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205E" w14:textId="77777777" w:rsidR="006A213F" w:rsidRDefault="00D956EB">
      <w:pPr>
        <w:pStyle w:val="BodyText"/>
        <w:spacing w:before="5" w:after="1"/>
        <w:rPr>
          <w:sz w:val="16"/>
        </w:rPr>
      </w:pPr>
      <w:bookmarkStart w:id="0" w:name="_GoBack"/>
      <w:bookmarkEnd w:id="0"/>
      <w:r>
        <w:rPr>
          <w:noProof/>
          <w:sz w:val="20"/>
        </w:rPr>
        <w:drawing>
          <wp:anchor distT="0" distB="0" distL="114300" distR="114300" simplePos="0" relativeHeight="251658240" behindDoc="1" locked="0" layoutInCell="1" allowOverlap="1" wp14:anchorId="2E4DB1CA" wp14:editId="75AA5A16">
            <wp:simplePos x="0" y="0"/>
            <wp:positionH relativeFrom="column">
              <wp:posOffset>1447800</wp:posOffset>
            </wp:positionH>
            <wp:positionV relativeFrom="paragraph">
              <wp:posOffset>-670560</wp:posOffset>
            </wp:positionV>
            <wp:extent cx="2584450" cy="1819275"/>
            <wp:effectExtent l="0" t="0" r="0" b="0"/>
            <wp:wrapTight wrapText="bothSides">
              <wp:wrapPolygon edited="0">
                <wp:start x="0" y="0"/>
                <wp:lineTo x="0" y="21487"/>
                <wp:lineTo x="21494" y="21487"/>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4450" cy="1819275"/>
                    </a:xfrm>
                    <a:prstGeom prst="rect">
                      <a:avLst/>
                    </a:prstGeom>
                  </pic:spPr>
                </pic:pic>
              </a:graphicData>
            </a:graphic>
            <wp14:sizeRelH relativeFrom="page">
              <wp14:pctWidth>0</wp14:pctWidth>
            </wp14:sizeRelH>
            <wp14:sizeRelV relativeFrom="page">
              <wp14:pctHeight>0</wp14:pctHeight>
            </wp14:sizeRelV>
          </wp:anchor>
        </w:drawing>
      </w:r>
    </w:p>
    <w:p w14:paraId="5E4C8366" w14:textId="77777777" w:rsidR="006A213F" w:rsidRDefault="006A213F">
      <w:pPr>
        <w:pStyle w:val="BodyText"/>
        <w:ind w:left="2370"/>
        <w:rPr>
          <w:sz w:val="20"/>
        </w:rPr>
      </w:pPr>
    </w:p>
    <w:p w14:paraId="3859C44F" w14:textId="77777777" w:rsidR="006A213F" w:rsidRDefault="006A213F">
      <w:pPr>
        <w:pStyle w:val="BodyText"/>
        <w:rPr>
          <w:sz w:val="20"/>
        </w:rPr>
      </w:pPr>
    </w:p>
    <w:p w14:paraId="66CCE5E3" w14:textId="77777777" w:rsidR="006A213F" w:rsidRDefault="006A213F">
      <w:pPr>
        <w:pStyle w:val="BodyText"/>
        <w:rPr>
          <w:sz w:val="20"/>
        </w:rPr>
      </w:pPr>
    </w:p>
    <w:p w14:paraId="5D9C117A" w14:textId="77777777" w:rsidR="006A213F" w:rsidRDefault="006A213F">
      <w:pPr>
        <w:pStyle w:val="BodyText"/>
        <w:rPr>
          <w:sz w:val="20"/>
        </w:rPr>
      </w:pPr>
    </w:p>
    <w:p w14:paraId="47575142" w14:textId="77777777" w:rsidR="006A213F" w:rsidRDefault="006A213F">
      <w:pPr>
        <w:pStyle w:val="BodyText"/>
        <w:spacing w:before="6"/>
        <w:rPr>
          <w:sz w:val="26"/>
        </w:rPr>
      </w:pPr>
    </w:p>
    <w:p w14:paraId="7BD525F1" w14:textId="77777777" w:rsidR="00D956EB" w:rsidRDefault="00D956EB">
      <w:pPr>
        <w:spacing w:before="100"/>
        <w:ind w:left="117" w:right="119"/>
        <w:jc w:val="center"/>
        <w:rPr>
          <w:rFonts w:ascii="Bookman Old Style"/>
          <w:b/>
          <w:sz w:val="32"/>
        </w:rPr>
      </w:pPr>
    </w:p>
    <w:p w14:paraId="3B1D8E01" w14:textId="77777777" w:rsidR="00D956EB" w:rsidRDefault="00D956EB">
      <w:pPr>
        <w:spacing w:before="100"/>
        <w:ind w:left="117" w:right="119"/>
        <w:jc w:val="center"/>
        <w:rPr>
          <w:rFonts w:ascii="Bookman Old Style"/>
          <w:b/>
          <w:sz w:val="32"/>
        </w:rPr>
      </w:pPr>
    </w:p>
    <w:p w14:paraId="77DD9526" w14:textId="77777777" w:rsidR="006A213F" w:rsidRDefault="00485D46">
      <w:pPr>
        <w:spacing w:before="100"/>
        <w:ind w:left="117" w:right="119"/>
        <w:jc w:val="center"/>
        <w:rPr>
          <w:rFonts w:ascii="Bookman Old Style"/>
          <w:b/>
          <w:sz w:val="32"/>
        </w:rPr>
      </w:pPr>
      <w:r>
        <w:rPr>
          <w:rFonts w:ascii="Bookman Old Style"/>
          <w:b/>
          <w:sz w:val="32"/>
        </w:rPr>
        <w:t>REQUEST FOR PROPOSALS</w:t>
      </w:r>
    </w:p>
    <w:p w14:paraId="0AAFDC60" w14:textId="77777777" w:rsidR="006A213F" w:rsidRDefault="006A213F">
      <w:pPr>
        <w:pStyle w:val="BodyText"/>
        <w:rPr>
          <w:rFonts w:ascii="Bookman Old Style"/>
          <w:b/>
          <w:sz w:val="36"/>
        </w:rPr>
      </w:pPr>
    </w:p>
    <w:p w14:paraId="17A6153C" w14:textId="77777777" w:rsidR="006A213F" w:rsidRDefault="00485D46">
      <w:pPr>
        <w:spacing w:before="233"/>
        <w:ind w:left="118" w:right="117"/>
        <w:jc w:val="center"/>
        <w:rPr>
          <w:rFonts w:ascii="Bookman Old Style"/>
          <w:sz w:val="28"/>
        </w:rPr>
      </w:pPr>
      <w:r>
        <w:rPr>
          <w:rFonts w:ascii="Bookman Old Style"/>
          <w:sz w:val="28"/>
        </w:rPr>
        <w:t xml:space="preserve">By the City of </w:t>
      </w:r>
      <w:r w:rsidR="00D956EB">
        <w:rPr>
          <w:rFonts w:ascii="Bookman Old Style"/>
          <w:sz w:val="28"/>
        </w:rPr>
        <w:t>Parlier</w:t>
      </w:r>
    </w:p>
    <w:p w14:paraId="598967C7" w14:textId="77777777" w:rsidR="006A213F" w:rsidRDefault="006A213F">
      <w:pPr>
        <w:pStyle w:val="BodyText"/>
        <w:rPr>
          <w:rFonts w:ascii="Bookman Old Style"/>
          <w:sz w:val="32"/>
        </w:rPr>
      </w:pPr>
    </w:p>
    <w:p w14:paraId="075F13FD" w14:textId="77777777" w:rsidR="006A213F" w:rsidRDefault="00485D46">
      <w:pPr>
        <w:spacing w:before="282"/>
        <w:ind w:left="118" w:right="119"/>
        <w:jc w:val="center"/>
        <w:rPr>
          <w:rFonts w:ascii="Bookman Old Style"/>
          <w:sz w:val="28"/>
        </w:rPr>
      </w:pPr>
      <w:r>
        <w:rPr>
          <w:rFonts w:ascii="Bookman Old Style"/>
          <w:sz w:val="28"/>
        </w:rPr>
        <w:t>GRANT WRITING AND ADMINISTRATION FOR CITY HOUSING PROGRAMS</w:t>
      </w:r>
    </w:p>
    <w:p w14:paraId="658E8A74" w14:textId="77777777" w:rsidR="006A213F" w:rsidRDefault="006A213F">
      <w:pPr>
        <w:pStyle w:val="BodyText"/>
        <w:rPr>
          <w:rFonts w:ascii="Bookman Old Style"/>
          <w:sz w:val="32"/>
        </w:rPr>
      </w:pPr>
    </w:p>
    <w:p w14:paraId="2862712A" w14:textId="77777777" w:rsidR="006A213F" w:rsidRDefault="006A213F">
      <w:pPr>
        <w:pStyle w:val="BodyText"/>
        <w:rPr>
          <w:rFonts w:ascii="Bookman Old Style"/>
          <w:sz w:val="32"/>
        </w:rPr>
      </w:pPr>
    </w:p>
    <w:p w14:paraId="639C16BF" w14:textId="77777777" w:rsidR="006A213F" w:rsidRDefault="006A213F">
      <w:pPr>
        <w:pStyle w:val="BodyText"/>
        <w:rPr>
          <w:rFonts w:ascii="Bookman Old Style"/>
          <w:sz w:val="32"/>
        </w:rPr>
      </w:pPr>
    </w:p>
    <w:p w14:paraId="762189F4" w14:textId="77777777" w:rsidR="006A213F" w:rsidRDefault="00485D46">
      <w:pPr>
        <w:spacing w:before="188"/>
        <w:ind w:left="118" w:right="118"/>
        <w:jc w:val="center"/>
        <w:rPr>
          <w:rFonts w:ascii="Bookman Old Style"/>
          <w:sz w:val="28"/>
        </w:rPr>
      </w:pPr>
      <w:r>
        <w:rPr>
          <w:rFonts w:ascii="Bookman Old Style"/>
          <w:sz w:val="28"/>
        </w:rPr>
        <w:t>PROPOSALS MUST BE RECEIVED BY</w:t>
      </w:r>
    </w:p>
    <w:p w14:paraId="7FB65D68" w14:textId="77777777" w:rsidR="006A213F" w:rsidRDefault="00485D46">
      <w:pPr>
        <w:pStyle w:val="Heading1"/>
        <w:spacing w:before="1"/>
        <w:ind w:left="118" w:right="118"/>
      </w:pPr>
      <w:r>
        <w:t>May 26, 2015</w:t>
      </w:r>
    </w:p>
    <w:p w14:paraId="122A6415" w14:textId="77777777" w:rsidR="006A213F" w:rsidRDefault="006A213F">
      <w:pPr>
        <w:pStyle w:val="BodyText"/>
        <w:rPr>
          <w:rFonts w:ascii="Bookman Old Style"/>
          <w:b/>
          <w:sz w:val="28"/>
        </w:rPr>
      </w:pPr>
    </w:p>
    <w:p w14:paraId="7F4E327F" w14:textId="77777777" w:rsidR="006A213F" w:rsidRDefault="00485D46">
      <w:pPr>
        <w:spacing w:before="234" w:line="281" w:lineRule="exact"/>
        <w:ind w:left="118" w:right="118"/>
        <w:jc w:val="center"/>
        <w:rPr>
          <w:rFonts w:ascii="Bookman Old Style"/>
          <w:b/>
          <w:sz w:val="24"/>
        </w:rPr>
      </w:pPr>
      <w:r>
        <w:rPr>
          <w:rFonts w:ascii="Bookman Old Style"/>
          <w:b/>
          <w:sz w:val="24"/>
        </w:rPr>
        <w:t xml:space="preserve">City of </w:t>
      </w:r>
      <w:r w:rsidR="00D956EB">
        <w:rPr>
          <w:rFonts w:ascii="Bookman Old Style"/>
          <w:b/>
          <w:sz w:val="24"/>
        </w:rPr>
        <w:t>Parlier</w:t>
      </w:r>
    </w:p>
    <w:p w14:paraId="75F42D2B" w14:textId="77777777" w:rsidR="006A213F" w:rsidRDefault="00485D46">
      <w:pPr>
        <w:ind w:left="1224" w:right="1220"/>
        <w:jc w:val="center"/>
        <w:rPr>
          <w:rFonts w:ascii="Bookman Old Style"/>
          <w:b/>
          <w:sz w:val="24"/>
        </w:rPr>
      </w:pPr>
      <w:r>
        <w:rPr>
          <w:rFonts w:ascii="Bookman Old Style"/>
          <w:b/>
          <w:sz w:val="24"/>
        </w:rPr>
        <w:t xml:space="preserve">Community &amp; Economic Development Department 130 S. Second Street, Civic Center Plaza </w:t>
      </w:r>
      <w:r w:rsidR="00D956EB">
        <w:rPr>
          <w:rFonts w:ascii="Bookman Old Style"/>
          <w:b/>
          <w:sz w:val="24"/>
        </w:rPr>
        <w:t>Parlier</w:t>
      </w:r>
      <w:r>
        <w:rPr>
          <w:rFonts w:ascii="Bookman Old Style"/>
          <w:b/>
          <w:sz w:val="24"/>
        </w:rPr>
        <w:t>, CA. 93610</w:t>
      </w:r>
    </w:p>
    <w:p w14:paraId="3375AE5A" w14:textId="77777777" w:rsidR="006A213F" w:rsidRDefault="006A213F">
      <w:pPr>
        <w:jc w:val="center"/>
        <w:rPr>
          <w:rFonts w:ascii="Bookman Old Style"/>
          <w:sz w:val="24"/>
        </w:rPr>
        <w:sectPr w:rsidR="006A213F">
          <w:type w:val="continuous"/>
          <w:pgSz w:w="12260" w:h="15840"/>
          <w:pgMar w:top="1500" w:right="1720" w:bottom="280" w:left="1720" w:header="720" w:footer="720" w:gutter="0"/>
          <w:cols w:space="720"/>
        </w:sectPr>
      </w:pPr>
    </w:p>
    <w:p w14:paraId="44AE838B" w14:textId="77777777" w:rsidR="006A213F" w:rsidRDefault="00D956EB">
      <w:pPr>
        <w:pStyle w:val="BodyText"/>
        <w:ind w:left="3745"/>
        <w:rPr>
          <w:rFonts w:ascii="Bookman Old Style"/>
          <w:sz w:val="20"/>
        </w:rPr>
      </w:pPr>
      <w:r>
        <w:rPr>
          <w:rFonts w:ascii="Bookman Old Style"/>
          <w:noProof/>
          <w:sz w:val="20"/>
        </w:rPr>
        <w:lastRenderedPageBreak/>
        <w:drawing>
          <wp:anchor distT="0" distB="0" distL="114300" distR="114300" simplePos="0" relativeHeight="251659776" behindDoc="1" locked="0" layoutInCell="1" allowOverlap="1" wp14:anchorId="234EF7AE" wp14:editId="27808117">
            <wp:simplePos x="0" y="0"/>
            <wp:positionH relativeFrom="column">
              <wp:posOffset>767715</wp:posOffset>
            </wp:positionH>
            <wp:positionV relativeFrom="paragraph">
              <wp:posOffset>-165100</wp:posOffset>
            </wp:positionV>
            <wp:extent cx="4918710" cy="1135380"/>
            <wp:effectExtent l="0" t="0" r="0" b="0"/>
            <wp:wrapTight wrapText="bothSides">
              <wp:wrapPolygon edited="0">
                <wp:start x="2342" y="0"/>
                <wp:lineTo x="1506" y="1087"/>
                <wp:lineTo x="335" y="4349"/>
                <wp:lineTo x="335" y="5799"/>
                <wp:lineTo x="0" y="9785"/>
                <wp:lineTo x="0" y="21383"/>
                <wp:lineTo x="10792" y="21383"/>
                <wp:lineTo x="15225" y="21383"/>
                <wp:lineTo x="21416" y="19208"/>
                <wp:lineTo x="21500" y="15221"/>
                <wp:lineTo x="21500" y="11960"/>
                <wp:lineTo x="19325" y="11597"/>
                <wp:lineTo x="19576" y="9423"/>
                <wp:lineTo x="18237" y="8698"/>
                <wp:lineTo x="6107" y="4711"/>
                <wp:lineTo x="4685" y="725"/>
                <wp:lineTo x="4015" y="0"/>
                <wp:lineTo x="23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lier-Cit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8710" cy="1135380"/>
                    </a:xfrm>
                    <a:prstGeom prst="rect">
                      <a:avLst/>
                    </a:prstGeom>
                  </pic:spPr>
                </pic:pic>
              </a:graphicData>
            </a:graphic>
            <wp14:sizeRelH relativeFrom="page">
              <wp14:pctWidth>0</wp14:pctWidth>
            </wp14:sizeRelH>
            <wp14:sizeRelV relativeFrom="page">
              <wp14:pctHeight>0</wp14:pctHeight>
            </wp14:sizeRelV>
          </wp:anchor>
        </w:drawing>
      </w:r>
    </w:p>
    <w:p w14:paraId="75F944F5" w14:textId="77777777" w:rsidR="006A213F" w:rsidRDefault="006A213F">
      <w:pPr>
        <w:pStyle w:val="BodyText"/>
        <w:rPr>
          <w:rFonts w:ascii="Bookman Old Style"/>
          <w:b/>
          <w:sz w:val="20"/>
        </w:rPr>
      </w:pPr>
    </w:p>
    <w:p w14:paraId="76D7668F" w14:textId="77777777" w:rsidR="006A213F" w:rsidRDefault="006A213F">
      <w:pPr>
        <w:pStyle w:val="BodyText"/>
        <w:spacing w:before="10"/>
        <w:rPr>
          <w:rFonts w:ascii="Bookman Old Style"/>
          <w:b/>
          <w:sz w:val="19"/>
        </w:rPr>
      </w:pPr>
    </w:p>
    <w:p w14:paraId="40866A05" w14:textId="77777777" w:rsidR="00D956EB" w:rsidRDefault="00D956EB">
      <w:pPr>
        <w:spacing w:before="100"/>
        <w:ind w:left="422" w:right="422"/>
        <w:jc w:val="center"/>
        <w:rPr>
          <w:rFonts w:ascii="Bookman Old Style"/>
          <w:b/>
          <w:sz w:val="24"/>
        </w:rPr>
      </w:pPr>
    </w:p>
    <w:p w14:paraId="7F9E1535" w14:textId="77777777" w:rsidR="00D956EB" w:rsidRDefault="00D956EB">
      <w:pPr>
        <w:spacing w:before="100"/>
        <w:ind w:left="422" w:right="422"/>
        <w:jc w:val="center"/>
        <w:rPr>
          <w:rFonts w:ascii="Bookman Old Style"/>
          <w:b/>
          <w:sz w:val="24"/>
        </w:rPr>
      </w:pPr>
    </w:p>
    <w:p w14:paraId="6EA098D3" w14:textId="77777777" w:rsidR="00D956EB" w:rsidRDefault="00D956EB">
      <w:pPr>
        <w:spacing w:before="100"/>
        <w:ind w:left="422" w:right="422"/>
        <w:jc w:val="center"/>
        <w:rPr>
          <w:rFonts w:ascii="Bookman Old Style"/>
          <w:b/>
          <w:sz w:val="24"/>
        </w:rPr>
      </w:pPr>
    </w:p>
    <w:p w14:paraId="2213B92F" w14:textId="77777777" w:rsidR="00D956EB" w:rsidRDefault="00D956EB">
      <w:pPr>
        <w:spacing w:before="100"/>
        <w:ind w:left="422" w:right="422"/>
        <w:jc w:val="center"/>
        <w:rPr>
          <w:rFonts w:ascii="Bookman Old Style"/>
          <w:b/>
          <w:sz w:val="24"/>
        </w:rPr>
      </w:pPr>
    </w:p>
    <w:p w14:paraId="69B41484" w14:textId="77777777" w:rsidR="006A213F" w:rsidRDefault="00485D46">
      <w:pPr>
        <w:spacing w:before="100"/>
        <w:ind w:left="422" w:right="422"/>
        <w:jc w:val="center"/>
        <w:rPr>
          <w:rFonts w:ascii="Bookman Old Style"/>
          <w:b/>
          <w:sz w:val="24"/>
        </w:rPr>
      </w:pPr>
      <w:r>
        <w:rPr>
          <w:rFonts w:ascii="Bookman Old Style"/>
          <w:b/>
          <w:sz w:val="24"/>
        </w:rPr>
        <w:t>REQUEST FOR PROPOSAL</w:t>
      </w:r>
    </w:p>
    <w:p w14:paraId="3C8400FE" w14:textId="77777777" w:rsidR="006A213F" w:rsidRDefault="006A213F">
      <w:pPr>
        <w:pStyle w:val="BodyText"/>
        <w:rPr>
          <w:rFonts w:ascii="Bookman Old Style"/>
          <w:b/>
          <w:sz w:val="24"/>
        </w:rPr>
      </w:pPr>
    </w:p>
    <w:p w14:paraId="2F26DF79" w14:textId="77777777" w:rsidR="006A213F" w:rsidRDefault="00485D46">
      <w:pPr>
        <w:ind w:left="422" w:right="422"/>
        <w:jc w:val="center"/>
        <w:rPr>
          <w:rFonts w:ascii="Bookman Old Style" w:hAnsi="Bookman Old Style"/>
          <w:b/>
          <w:sz w:val="24"/>
        </w:rPr>
      </w:pPr>
      <w:r>
        <w:rPr>
          <w:rFonts w:ascii="Bookman Old Style" w:hAnsi="Bookman Old Style"/>
          <w:b/>
          <w:sz w:val="24"/>
        </w:rPr>
        <w:t>GRANT WRITING AND ADMINISTRATION FOR CITY’S HOUSING PROGRAMS</w:t>
      </w:r>
    </w:p>
    <w:p w14:paraId="0157FE93" w14:textId="77777777" w:rsidR="006A213F" w:rsidRDefault="006A213F">
      <w:pPr>
        <w:pStyle w:val="BodyText"/>
        <w:spacing w:before="11"/>
        <w:rPr>
          <w:rFonts w:ascii="Bookman Old Style"/>
          <w:b/>
          <w:sz w:val="21"/>
        </w:rPr>
      </w:pPr>
    </w:p>
    <w:p w14:paraId="27CE0A2C" w14:textId="77777777" w:rsidR="006A213F" w:rsidRDefault="00485D46">
      <w:pPr>
        <w:ind w:left="120"/>
        <w:jc w:val="both"/>
        <w:rPr>
          <w:rFonts w:ascii="Bookman Old Style"/>
          <w:b/>
        </w:rPr>
      </w:pPr>
      <w:r>
        <w:rPr>
          <w:rFonts w:ascii="Bookman Old Style"/>
          <w:b/>
        </w:rPr>
        <w:t>INTRODUCTION</w:t>
      </w:r>
    </w:p>
    <w:p w14:paraId="2668F960" w14:textId="77777777" w:rsidR="006A213F" w:rsidRDefault="006A213F" w:rsidP="00D956EB">
      <w:pPr>
        <w:pStyle w:val="BodyText"/>
        <w:spacing w:before="11" w:line="360" w:lineRule="auto"/>
        <w:rPr>
          <w:rFonts w:ascii="Bookman Old Style"/>
          <w:b/>
          <w:sz w:val="21"/>
        </w:rPr>
      </w:pPr>
    </w:p>
    <w:p w14:paraId="2433B07B" w14:textId="77777777" w:rsidR="006A213F" w:rsidRDefault="00485D46" w:rsidP="00D956EB">
      <w:pPr>
        <w:spacing w:line="360" w:lineRule="auto"/>
        <w:ind w:left="119" w:right="115"/>
        <w:jc w:val="both"/>
        <w:rPr>
          <w:rFonts w:ascii="Bookman Old Style"/>
        </w:rPr>
      </w:pPr>
      <w:r>
        <w:rPr>
          <w:rFonts w:ascii="Bookman Old Style"/>
        </w:rPr>
        <w:t xml:space="preserve">The City of </w:t>
      </w:r>
      <w:r w:rsidR="00D956EB">
        <w:rPr>
          <w:rFonts w:ascii="Bookman Old Style"/>
        </w:rPr>
        <w:t>Parlier</w:t>
      </w:r>
      <w:r>
        <w:rPr>
          <w:rFonts w:ascii="Bookman Old Style"/>
        </w:rPr>
        <w:t xml:space="preserve"> is requesting proposals from qualified housing program consultant firm to provide grant writing and administration services for current and future affordable housing programs and to enter into a three (3) year agreement to provide services required for:</w:t>
      </w:r>
    </w:p>
    <w:p w14:paraId="6E061D49" w14:textId="77777777" w:rsidR="006A213F" w:rsidRDefault="006A213F" w:rsidP="00D956EB">
      <w:pPr>
        <w:pStyle w:val="BodyText"/>
        <w:spacing w:before="11" w:line="360" w:lineRule="auto"/>
        <w:rPr>
          <w:rFonts w:ascii="Bookman Old Style"/>
          <w:sz w:val="21"/>
        </w:rPr>
      </w:pPr>
    </w:p>
    <w:p w14:paraId="7B9E5D5C" w14:textId="77777777" w:rsidR="006A213F" w:rsidRDefault="00485D46" w:rsidP="00D956EB">
      <w:pPr>
        <w:spacing w:line="360" w:lineRule="auto"/>
        <w:ind w:left="119" w:right="115"/>
        <w:jc w:val="both"/>
        <w:rPr>
          <w:rFonts w:ascii="Bookman Old Style" w:hAnsi="Bookman Old Style"/>
        </w:rPr>
      </w:pPr>
      <w:r>
        <w:rPr>
          <w:rFonts w:ascii="Bookman Old Style" w:hAnsi="Bookman Old Style"/>
        </w:rPr>
        <w:t xml:space="preserve">Grant writing and administration of the City of </w:t>
      </w:r>
      <w:r w:rsidR="00D956EB">
        <w:rPr>
          <w:rFonts w:ascii="Bookman Old Style" w:hAnsi="Bookman Old Style"/>
        </w:rPr>
        <w:t>Parlier</w:t>
      </w:r>
      <w:r>
        <w:rPr>
          <w:rFonts w:ascii="Bookman Old Style" w:hAnsi="Bookman Old Style"/>
        </w:rPr>
        <w:t xml:space="preserve">’s Housing Programs including but not limited to: First-Time Homebuyer Program and/or Housing Rehabilitation Program using funds secured through Federal, State, and Local funding sources such as the Community Development Block Grant (CDBG), </w:t>
      </w:r>
      <w:proofErr w:type="spellStart"/>
      <w:r>
        <w:rPr>
          <w:rFonts w:ascii="Bookman Old Style" w:hAnsi="Bookman Old Style"/>
        </w:rPr>
        <w:t>CalHome</w:t>
      </w:r>
      <w:proofErr w:type="spellEnd"/>
      <w:r>
        <w:rPr>
          <w:rFonts w:ascii="Bookman Old Style" w:hAnsi="Bookman Old Style"/>
        </w:rPr>
        <w:t xml:space="preserve"> Program, HOME Investment Partnership Program (HOME), CDBG Revolving Loan Accounts, HOME Program Income, Redevelopment Funds and any other funding that may become available at the direction of</w:t>
      </w:r>
      <w:r>
        <w:rPr>
          <w:rFonts w:ascii="Bookman Old Style" w:hAnsi="Bookman Old Style"/>
          <w:spacing w:val="-28"/>
        </w:rPr>
        <w:t xml:space="preserve"> </w:t>
      </w:r>
      <w:r>
        <w:rPr>
          <w:rFonts w:ascii="Bookman Old Style" w:hAnsi="Bookman Old Style"/>
        </w:rPr>
        <w:t>City.</w:t>
      </w:r>
    </w:p>
    <w:p w14:paraId="057080F2" w14:textId="77777777" w:rsidR="006A213F" w:rsidRDefault="006A213F">
      <w:pPr>
        <w:jc w:val="both"/>
        <w:rPr>
          <w:rFonts w:ascii="Bookman Old Style" w:hAnsi="Bookman Old Style"/>
        </w:rPr>
        <w:sectPr w:rsidR="006A213F">
          <w:pgSz w:w="12260" w:h="15840"/>
          <w:pgMar w:top="1140" w:right="960" w:bottom="280" w:left="960" w:header="720" w:footer="720" w:gutter="0"/>
          <w:cols w:space="720"/>
        </w:sectPr>
      </w:pPr>
    </w:p>
    <w:p w14:paraId="480F7464" w14:textId="77777777" w:rsidR="006A213F" w:rsidRDefault="00485D46">
      <w:pPr>
        <w:pStyle w:val="ListParagraph"/>
        <w:numPr>
          <w:ilvl w:val="0"/>
          <w:numId w:val="7"/>
        </w:numPr>
        <w:tabs>
          <w:tab w:val="left" w:pos="412"/>
        </w:tabs>
        <w:spacing w:before="76"/>
        <w:ind w:hanging="311"/>
        <w:rPr>
          <w:rFonts w:ascii="Bookman Old Style"/>
          <w:b/>
        </w:rPr>
      </w:pPr>
      <w:r>
        <w:rPr>
          <w:rFonts w:ascii="Bookman Old Style"/>
          <w:b/>
        </w:rPr>
        <w:lastRenderedPageBreak/>
        <w:t>Proposed Scope of</w:t>
      </w:r>
      <w:r>
        <w:rPr>
          <w:rFonts w:ascii="Bookman Old Style"/>
          <w:b/>
          <w:spacing w:val="-14"/>
        </w:rPr>
        <w:t xml:space="preserve"> </w:t>
      </w:r>
      <w:r>
        <w:rPr>
          <w:rFonts w:ascii="Bookman Old Style"/>
          <w:b/>
        </w:rPr>
        <w:t>Services</w:t>
      </w:r>
    </w:p>
    <w:p w14:paraId="13F10E2D" w14:textId="77777777" w:rsidR="006A213F" w:rsidRDefault="006A213F">
      <w:pPr>
        <w:pStyle w:val="BodyText"/>
        <w:spacing w:before="10"/>
        <w:rPr>
          <w:rFonts w:ascii="Bookman Old Style"/>
          <w:b/>
          <w:sz w:val="21"/>
        </w:rPr>
      </w:pPr>
    </w:p>
    <w:p w14:paraId="21B992C4" w14:textId="77777777" w:rsidR="006A213F" w:rsidRDefault="00485D46">
      <w:pPr>
        <w:pStyle w:val="ListParagraph"/>
        <w:numPr>
          <w:ilvl w:val="1"/>
          <w:numId w:val="7"/>
        </w:numPr>
        <w:tabs>
          <w:tab w:val="left" w:pos="820"/>
        </w:tabs>
        <w:ind w:left="819"/>
        <w:rPr>
          <w:rFonts w:ascii="Bookman Old Style"/>
          <w:b/>
        </w:rPr>
      </w:pPr>
      <w:r>
        <w:rPr>
          <w:rFonts w:ascii="Bookman Old Style"/>
          <w:b/>
          <w:spacing w:val="1"/>
        </w:rPr>
        <w:t>Grant</w:t>
      </w:r>
      <w:r>
        <w:rPr>
          <w:rFonts w:ascii="Bookman Old Style"/>
          <w:b/>
          <w:spacing w:val="32"/>
        </w:rPr>
        <w:t xml:space="preserve"> </w:t>
      </w:r>
      <w:r>
        <w:rPr>
          <w:rFonts w:ascii="Bookman Old Style"/>
          <w:b/>
        </w:rPr>
        <w:t>Writing</w:t>
      </w:r>
    </w:p>
    <w:p w14:paraId="67402871" w14:textId="77777777" w:rsidR="006A213F" w:rsidRDefault="006A213F">
      <w:pPr>
        <w:pStyle w:val="BodyText"/>
        <w:spacing w:before="1"/>
        <w:rPr>
          <w:rFonts w:ascii="Bookman Old Style"/>
          <w:b/>
          <w:sz w:val="22"/>
        </w:rPr>
      </w:pPr>
    </w:p>
    <w:p w14:paraId="235C5C95" w14:textId="77777777" w:rsidR="006A213F" w:rsidRDefault="00485D46">
      <w:pPr>
        <w:ind w:left="819" w:right="118"/>
        <w:jc w:val="both"/>
        <w:rPr>
          <w:rFonts w:ascii="Bookman Old Style" w:hAnsi="Bookman Old Style"/>
        </w:rPr>
      </w:pPr>
      <w:r>
        <w:rPr>
          <w:rFonts w:ascii="Bookman Old Style" w:hAnsi="Bookman Old Style"/>
        </w:rPr>
        <w:t xml:space="preserve">Consultants will write applications in response to NOFA’s released for CDBG, </w:t>
      </w:r>
      <w:proofErr w:type="spellStart"/>
      <w:r>
        <w:rPr>
          <w:rFonts w:ascii="Bookman Old Style" w:hAnsi="Bookman Old Style"/>
        </w:rPr>
        <w:t>CalHome</w:t>
      </w:r>
      <w:proofErr w:type="spellEnd"/>
      <w:r>
        <w:rPr>
          <w:rFonts w:ascii="Bookman Old Style" w:hAnsi="Bookman Old Style"/>
        </w:rPr>
        <w:t xml:space="preserve">, Home Investment Partnership (HOME), and other  possible  housing program funding sources as they become available at the direction of the City of </w:t>
      </w:r>
      <w:r w:rsidR="00D956EB">
        <w:rPr>
          <w:rFonts w:ascii="Bookman Old Style" w:hAnsi="Bookman Old Style"/>
        </w:rPr>
        <w:t>Parlier</w:t>
      </w:r>
      <w:r>
        <w:rPr>
          <w:rFonts w:ascii="Bookman Old Style" w:hAnsi="Bookman Old Style"/>
        </w:rPr>
        <w:t>.</w:t>
      </w:r>
    </w:p>
    <w:p w14:paraId="29587854" w14:textId="77777777" w:rsidR="006A213F" w:rsidRDefault="006A213F">
      <w:pPr>
        <w:pStyle w:val="BodyText"/>
        <w:spacing w:before="1"/>
        <w:rPr>
          <w:rFonts w:ascii="Bookman Old Style"/>
          <w:sz w:val="22"/>
        </w:rPr>
      </w:pPr>
    </w:p>
    <w:p w14:paraId="420CEAD5" w14:textId="77777777" w:rsidR="006A213F" w:rsidRDefault="00485D46">
      <w:pPr>
        <w:pStyle w:val="ListParagraph"/>
        <w:numPr>
          <w:ilvl w:val="1"/>
          <w:numId w:val="7"/>
        </w:numPr>
        <w:tabs>
          <w:tab w:val="left" w:pos="820"/>
        </w:tabs>
        <w:ind w:left="819"/>
        <w:rPr>
          <w:rFonts w:ascii="Bookman Old Style"/>
          <w:b/>
        </w:rPr>
      </w:pPr>
      <w:r>
        <w:rPr>
          <w:rFonts w:ascii="Bookman Old Style"/>
          <w:b/>
        </w:rPr>
        <w:t>Administration</w:t>
      </w:r>
    </w:p>
    <w:p w14:paraId="0499CFB0" w14:textId="77777777" w:rsidR="006A213F" w:rsidRDefault="006A213F">
      <w:pPr>
        <w:pStyle w:val="BodyText"/>
        <w:spacing w:before="10"/>
        <w:rPr>
          <w:rFonts w:ascii="Bookman Old Style"/>
          <w:b/>
          <w:sz w:val="21"/>
        </w:rPr>
      </w:pPr>
    </w:p>
    <w:p w14:paraId="1BC15268" w14:textId="77777777" w:rsidR="006A213F" w:rsidRDefault="00485D46">
      <w:pPr>
        <w:spacing w:line="258" w:lineRule="exact"/>
        <w:ind w:left="819"/>
        <w:rPr>
          <w:rFonts w:ascii="Bookman Old Style"/>
        </w:rPr>
      </w:pPr>
      <w:r>
        <w:rPr>
          <w:rFonts w:ascii="Bookman Old Style"/>
        </w:rPr>
        <w:t>Services requested may include:</w:t>
      </w:r>
    </w:p>
    <w:p w14:paraId="62830D7C" w14:textId="77777777" w:rsidR="006A213F" w:rsidRDefault="00485D46">
      <w:pPr>
        <w:pStyle w:val="ListParagraph"/>
        <w:numPr>
          <w:ilvl w:val="2"/>
          <w:numId w:val="7"/>
        </w:numPr>
        <w:tabs>
          <w:tab w:val="left" w:pos="1180"/>
        </w:tabs>
        <w:ind w:right="116"/>
        <w:rPr>
          <w:rFonts w:ascii="Bookman Old Style"/>
        </w:rPr>
      </w:pPr>
      <w:r>
        <w:rPr>
          <w:rFonts w:ascii="Bookman Old Style"/>
        </w:rPr>
        <w:t xml:space="preserve">General grant set-up (guideline preparation, environmental review, and </w:t>
      </w:r>
      <w:proofErr w:type="gramStart"/>
      <w:r>
        <w:rPr>
          <w:rFonts w:ascii="Bookman Old Style"/>
        </w:rPr>
        <w:t>submittal  of</w:t>
      </w:r>
      <w:proofErr w:type="gramEnd"/>
      <w:r>
        <w:rPr>
          <w:rFonts w:ascii="Bookman Old Style"/>
        </w:rPr>
        <w:t xml:space="preserve"> other required documents as required by funding</w:t>
      </w:r>
      <w:r>
        <w:rPr>
          <w:rFonts w:ascii="Bookman Old Style"/>
          <w:spacing w:val="-21"/>
        </w:rPr>
        <w:t xml:space="preserve"> </w:t>
      </w:r>
      <w:r>
        <w:rPr>
          <w:rFonts w:ascii="Bookman Old Style"/>
        </w:rPr>
        <w:t>source).</w:t>
      </w:r>
    </w:p>
    <w:p w14:paraId="58A9469B" w14:textId="77777777" w:rsidR="006A213F" w:rsidRDefault="00485D46">
      <w:pPr>
        <w:pStyle w:val="ListParagraph"/>
        <w:numPr>
          <w:ilvl w:val="2"/>
          <w:numId w:val="7"/>
        </w:numPr>
        <w:tabs>
          <w:tab w:val="left" w:pos="1180"/>
        </w:tabs>
        <w:spacing w:before="2"/>
        <w:ind w:right="115"/>
        <w:rPr>
          <w:rFonts w:ascii="Bookman Old Style"/>
        </w:rPr>
      </w:pPr>
      <w:r>
        <w:rPr>
          <w:rFonts w:ascii="Bookman Old Style"/>
        </w:rPr>
        <w:t>Provide City with necessary technical assistance necessary to implement and administer all housing related grant</w:t>
      </w:r>
      <w:r>
        <w:rPr>
          <w:rFonts w:ascii="Bookman Old Style"/>
          <w:spacing w:val="-19"/>
        </w:rPr>
        <w:t xml:space="preserve"> </w:t>
      </w:r>
      <w:r>
        <w:rPr>
          <w:rFonts w:ascii="Bookman Old Style"/>
        </w:rPr>
        <w:t>agreements.</w:t>
      </w:r>
    </w:p>
    <w:p w14:paraId="71068C1C" w14:textId="77777777" w:rsidR="006A213F" w:rsidRDefault="00485D46">
      <w:pPr>
        <w:pStyle w:val="ListParagraph"/>
        <w:numPr>
          <w:ilvl w:val="2"/>
          <w:numId w:val="7"/>
        </w:numPr>
        <w:tabs>
          <w:tab w:val="left" w:pos="1180"/>
        </w:tabs>
        <w:ind w:right="115"/>
        <w:jc w:val="both"/>
        <w:rPr>
          <w:rFonts w:ascii="Bookman Old Style" w:hAnsi="Bookman Old Style"/>
        </w:rPr>
      </w:pPr>
      <w:r>
        <w:rPr>
          <w:rFonts w:ascii="Bookman Old Style" w:hAnsi="Bookman Old Style"/>
        </w:rPr>
        <w:t xml:space="preserve">Report at least quarterly to the City of </w:t>
      </w:r>
      <w:r w:rsidR="00D956EB">
        <w:rPr>
          <w:rFonts w:ascii="Bookman Old Style" w:hAnsi="Bookman Old Style"/>
        </w:rPr>
        <w:t>Parlier</w:t>
      </w:r>
      <w:r>
        <w:rPr>
          <w:rFonts w:ascii="Bookman Old Style" w:hAnsi="Bookman Old Style"/>
        </w:rPr>
        <w:t xml:space="preserve"> on progress and performance in relation to budget and scheduled milestones included in City of </w:t>
      </w:r>
      <w:r w:rsidR="00D956EB">
        <w:rPr>
          <w:rFonts w:ascii="Bookman Old Style" w:hAnsi="Bookman Old Style"/>
        </w:rPr>
        <w:t>Parlier</w:t>
      </w:r>
      <w:r>
        <w:rPr>
          <w:rFonts w:ascii="Bookman Old Style" w:hAnsi="Bookman Old Style"/>
        </w:rPr>
        <w:t>’s Grant Agreements and/or approved</w:t>
      </w:r>
      <w:r>
        <w:rPr>
          <w:rFonts w:ascii="Bookman Old Style" w:hAnsi="Bookman Old Style"/>
          <w:spacing w:val="-16"/>
        </w:rPr>
        <w:t xml:space="preserve"> </w:t>
      </w:r>
      <w:r>
        <w:rPr>
          <w:rFonts w:ascii="Bookman Old Style" w:hAnsi="Bookman Old Style"/>
        </w:rPr>
        <w:t>amendments.</w:t>
      </w:r>
    </w:p>
    <w:p w14:paraId="233A0C47" w14:textId="77777777" w:rsidR="006A213F" w:rsidRDefault="00485D46">
      <w:pPr>
        <w:pStyle w:val="ListParagraph"/>
        <w:numPr>
          <w:ilvl w:val="2"/>
          <w:numId w:val="7"/>
        </w:numPr>
        <w:tabs>
          <w:tab w:val="left" w:pos="1181"/>
        </w:tabs>
        <w:ind w:left="1180" w:right="114"/>
        <w:rPr>
          <w:rFonts w:ascii="Bookman Old Style"/>
        </w:rPr>
      </w:pPr>
      <w:r>
        <w:rPr>
          <w:rFonts w:ascii="Bookman Old Style"/>
        </w:rPr>
        <w:t>Prepare and submit all required reports and cash request as outlined in Grant Agreements.</w:t>
      </w:r>
    </w:p>
    <w:p w14:paraId="04F5CE3F" w14:textId="77777777" w:rsidR="006A213F" w:rsidRDefault="00485D46">
      <w:pPr>
        <w:pStyle w:val="ListParagraph"/>
        <w:numPr>
          <w:ilvl w:val="2"/>
          <w:numId w:val="7"/>
        </w:numPr>
        <w:tabs>
          <w:tab w:val="left" w:pos="1181"/>
        </w:tabs>
        <w:spacing w:line="258" w:lineRule="exact"/>
        <w:ind w:left="1180"/>
        <w:rPr>
          <w:rFonts w:ascii="Bookman Old Style"/>
        </w:rPr>
      </w:pPr>
      <w:r>
        <w:rPr>
          <w:rFonts w:ascii="Bookman Old Style"/>
        </w:rPr>
        <w:t>Prepare and maintain public information binders as</w:t>
      </w:r>
      <w:r>
        <w:rPr>
          <w:rFonts w:ascii="Bookman Old Style"/>
          <w:spacing w:val="-24"/>
        </w:rPr>
        <w:t xml:space="preserve"> </w:t>
      </w:r>
      <w:r>
        <w:rPr>
          <w:rFonts w:ascii="Bookman Old Style"/>
        </w:rPr>
        <w:t>required.</w:t>
      </w:r>
    </w:p>
    <w:p w14:paraId="64F6012E" w14:textId="77777777" w:rsidR="006A213F" w:rsidRDefault="00485D46">
      <w:pPr>
        <w:pStyle w:val="ListParagraph"/>
        <w:numPr>
          <w:ilvl w:val="2"/>
          <w:numId w:val="7"/>
        </w:numPr>
        <w:tabs>
          <w:tab w:val="left" w:pos="1181"/>
        </w:tabs>
        <w:ind w:left="1180" w:right="116"/>
        <w:rPr>
          <w:rFonts w:ascii="Bookman Old Style"/>
        </w:rPr>
      </w:pPr>
      <w:r>
        <w:rPr>
          <w:rFonts w:ascii="Bookman Old Style"/>
        </w:rPr>
        <w:t xml:space="preserve">Prepare and retain all pertinent records and documents sufficient to reflect </w:t>
      </w:r>
      <w:r>
        <w:rPr>
          <w:rFonts w:ascii="Bookman Old Style"/>
          <w:spacing w:val="-2"/>
        </w:rPr>
        <w:t xml:space="preserve">all </w:t>
      </w:r>
      <w:r>
        <w:rPr>
          <w:rFonts w:ascii="Bookman Old Style"/>
        </w:rPr>
        <w:t>charges</w:t>
      </w:r>
      <w:r>
        <w:rPr>
          <w:rFonts w:ascii="Bookman Old Style"/>
          <w:spacing w:val="-5"/>
        </w:rPr>
        <w:t xml:space="preserve"> </w:t>
      </w:r>
      <w:r>
        <w:rPr>
          <w:rFonts w:ascii="Bookman Old Style"/>
        </w:rPr>
        <w:t>submitted.</w:t>
      </w:r>
    </w:p>
    <w:p w14:paraId="4C9827B0" w14:textId="77777777" w:rsidR="006A213F" w:rsidRDefault="006A213F">
      <w:pPr>
        <w:pStyle w:val="BodyText"/>
        <w:rPr>
          <w:rFonts w:ascii="Bookman Old Style"/>
          <w:sz w:val="22"/>
        </w:rPr>
      </w:pPr>
    </w:p>
    <w:p w14:paraId="04376CF3" w14:textId="77777777" w:rsidR="006A213F" w:rsidRDefault="00485D46">
      <w:pPr>
        <w:pStyle w:val="ListParagraph"/>
        <w:numPr>
          <w:ilvl w:val="1"/>
          <w:numId w:val="7"/>
        </w:numPr>
        <w:tabs>
          <w:tab w:val="left" w:pos="821"/>
        </w:tabs>
        <w:ind w:left="820"/>
        <w:rPr>
          <w:rFonts w:ascii="Bookman Old Style"/>
          <w:b/>
        </w:rPr>
      </w:pPr>
      <w:r>
        <w:rPr>
          <w:rFonts w:ascii="Bookman Old Style"/>
          <w:b/>
        </w:rPr>
        <w:t>Budgets</w:t>
      </w:r>
    </w:p>
    <w:p w14:paraId="5D5B49DE" w14:textId="77777777" w:rsidR="006A213F" w:rsidRDefault="006A213F">
      <w:pPr>
        <w:pStyle w:val="BodyText"/>
        <w:spacing w:before="10"/>
        <w:rPr>
          <w:rFonts w:ascii="Bookman Old Style"/>
          <w:b/>
          <w:sz w:val="21"/>
        </w:rPr>
      </w:pPr>
    </w:p>
    <w:p w14:paraId="122DAE35" w14:textId="77777777" w:rsidR="006A213F" w:rsidRDefault="00485D46">
      <w:pPr>
        <w:pStyle w:val="ListParagraph"/>
        <w:numPr>
          <w:ilvl w:val="2"/>
          <w:numId w:val="7"/>
        </w:numPr>
        <w:tabs>
          <w:tab w:val="left" w:pos="1181"/>
        </w:tabs>
        <w:ind w:left="1180" w:right="115"/>
        <w:jc w:val="both"/>
        <w:rPr>
          <w:rFonts w:ascii="Bookman Old Style" w:hAnsi="Bookman Old Style"/>
        </w:rPr>
      </w:pPr>
      <w:r>
        <w:rPr>
          <w:rFonts w:ascii="Bookman Old Style" w:hAnsi="Bookman Old Style"/>
        </w:rPr>
        <w:t xml:space="preserve">Administration – The City of </w:t>
      </w:r>
      <w:r w:rsidR="00D956EB">
        <w:rPr>
          <w:rFonts w:ascii="Bookman Old Style" w:hAnsi="Bookman Old Style"/>
        </w:rPr>
        <w:t>Parlier</w:t>
      </w:r>
      <w:r>
        <w:rPr>
          <w:rFonts w:ascii="Bookman Old Style" w:hAnsi="Bookman Old Style"/>
        </w:rPr>
        <w:t xml:space="preserve"> will budget up to the maximum percentage available for administration as permitted by funding source and consultant </w:t>
      </w:r>
      <w:proofErr w:type="gramStart"/>
      <w:r>
        <w:rPr>
          <w:rFonts w:ascii="Bookman Old Style" w:hAnsi="Bookman Old Style"/>
        </w:rPr>
        <w:t>shall  set</w:t>
      </w:r>
      <w:proofErr w:type="gramEnd"/>
      <w:r>
        <w:rPr>
          <w:rFonts w:ascii="Bookman Old Style" w:hAnsi="Bookman Old Style"/>
        </w:rPr>
        <w:t xml:space="preserve"> cap on proposed costs with the City to ensure that sufficient monies exist to fund the costs of Consultant and</w:t>
      </w:r>
      <w:r>
        <w:rPr>
          <w:rFonts w:ascii="Bookman Old Style" w:hAnsi="Bookman Old Style"/>
          <w:spacing w:val="-9"/>
        </w:rPr>
        <w:t xml:space="preserve"> </w:t>
      </w:r>
      <w:r>
        <w:rPr>
          <w:rFonts w:ascii="Bookman Old Style" w:hAnsi="Bookman Old Style"/>
        </w:rPr>
        <w:t>City.</w:t>
      </w:r>
    </w:p>
    <w:p w14:paraId="7D80D196" w14:textId="77777777" w:rsidR="006A213F" w:rsidRDefault="00485D46">
      <w:pPr>
        <w:pStyle w:val="ListParagraph"/>
        <w:numPr>
          <w:ilvl w:val="2"/>
          <w:numId w:val="7"/>
        </w:numPr>
        <w:tabs>
          <w:tab w:val="left" w:pos="1181"/>
        </w:tabs>
        <w:ind w:left="1180"/>
        <w:rPr>
          <w:rFonts w:ascii="Bookman Old Style"/>
        </w:rPr>
      </w:pPr>
      <w:r>
        <w:rPr>
          <w:rFonts w:ascii="Bookman Old Style"/>
        </w:rPr>
        <w:t>Grant Writing- State the amount Consultant proposes to charge for each</w:t>
      </w:r>
      <w:r>
        <w:rPr>
          <w:rFonts w:ascii="Bookman Old Style"/>
          <w:spacing w:val="-33"/>
        </w:rPr>
        <w:t xml:space="preserve"> </w:t>
      </w:r>
      <w:r>
        <w:rPr>
          <w:rFonts w:ascii="Bookman Old Style"/>
        </w:rPr>
        <w:t>Grant.</w:t>
      </w:r>
    </w:p>
    <w:p w14:paraId="51F55962" w14:textId="77777777" w:rsidR="006A213F" w:rsidRDefault="006A213F">
      <w:pPr>
        <w:pStyle w:val="BodyText"/>
        <w:spacing w:before="10"/>
        <w:rPr>
          <w:rFonts w:ascii="Bookman Old Style"/>
          <w:sz w:val="21"/>
        </w:rPr>
      </w:pPr>
    </w:p>
    <w:p w14:paraId="4C72E209" w14:textId="77777777" w:rsidR="006A213F" w:rsidRDefault="00485D46">
      <w:pPr>
        <w:spacing w:before="1"/>
        <w:ind w:left="820"/>
        <w:rPr>
          <w:rFonts w:ascii="Bookman Old Style"/>
        </w:rPr>
      </w:pPr>
      <w:r>
        <w:rPr>
          <w:rFonts w:ascii="Bookman Old Style"/>
        </w:rPr>
        <w:t>Actual budgets and tasks will be negotiated after the Consultant has been selected, based on grants awarded.</w:t>
      </w:r>
    </w:p>
    <w:p w14:paraId="6E566083" w14:textId="77777777" w:rsidR="006A213F" w:rsidRDefault="006A213F">
      <w:pPr>
        <w:pStyle w:val="BodyText"/>
        <w:spacing w:before="11"/>
        <w:rPr>
          <w:rFonts w:ascii="Bookman Old Style"/>
          <w:sz w:val="21"/>
        </w:rPr>
      </w:pPr>
    </w:p>
    <w:p w14:paraId="02C17B5A" w14:textId="77777777" w:rsidR="006A213F" w:rsidRDefault="00485D46">
      <w:pPr>
        <w:pStyle w:val="ListParagraph"/>
        <w:numPr>
          <w:ilvl w:val="1"/>
          <w:numId w:val="7"/>
        </w:numPr>
        <w:tabs>
          <w:tab w:val="left" w:pos="821"/>
        </w:tabs>
        <w:ind w:left="820"/>
        <w:rPr>
          <w:rFonts w:ascii="Bookman Old Style"/>
          <w:b/>
        </w:rPr>
      </w:pPr>
      <w:r>
        <w:rPr>
          <w:rFonts w:ascii="Bookman Old Style"/>
          <w:b/>
        </w:rPr>
        <w:t>Accessibility</w:t>
      </w:r>
    </w:p>
    <w:p w14:paraId="53A5E59D" w14:textId="77777777" w:rsidR="006A213F" w:rsidRDefault="006A213F">
      <w:pPr>
        <w:pStyle w:val="BodyText"/>
        <w:spacing w:before="10"/>
        <w:rPr>
          <w:rFonts w:ascii="Bookman Old Style"/>
          <w:b/>
          <w:sz w:val="21"/>
        </w:rPr>
      </w:pPr>
    </w:p>
    <w:p w14:paraId="1E66A18A" w14:textId="77777777" w:rsidR="006A213F" w:rsidRDefault="00485D46">
      <w:pPr>
        <w:spacing w:before="1"/>
        <w:ind w:left="820" w:right="113" w:hanging="1"/>
        <w:jc w:val="both"/>
        <w:rPr>
          <w:rFonts w:ascii="Bookman Old Style" w:hAnsi="Bookman Old Style"/>
        </w:rPr>
      </w:pPr>
      <w:r>
        <w:rPr>
          <w:rFonts w:ascii="Bookman Old Style" w:hAnsi="Bookman Old Style"/>
        </w:rPr>
        <w:t>The City expects Consultant to be accessible to meet on existing and future grants and future proposals without incurring additional costs outside of those provided for above. Meetings will be at least quarterly to review grant performance issues at City’s location.</w:t>
      </w:r>
    </w:p>
    <w:p w14:paraId="624FEC05" w14:textId="77777777" w:rsidR="006A213F" w:rsidRDefault="006A213F">
      <w:pPr>
        <w:pStyle w:val="BodyText"/>
        <w:spacing w:before="11"/>
        <w:rPr>
          <w:rFonts w:ascii="Bookman Old Style"/>
          <w:sz w:val="21"/>
        </w:rPr>
      </w:pPr>
    </w:p>
    <w:p w14:paraId="2F1E6132" w14:textId="77777777" w:rsidR="006A213F" w:rsidRDefault="00485D46">
      <w:pPr>
        <w:pStyle w:val="ListParagraph"/>
        <w:numPr>
          <w:ilvl w:val="0"/>
          <w:numId w:val="7"/>
        </w:numPr>
        <w:tabs>
          <w:tab w:val="left" w:pos="461"/>
        </w:tabs>
        <w:ind w:left="460" w:hanging="360"/>
        <w:rPr>
          <w:rFonts w:ascii="Bookman Old Style"/>
          <w:b/>
        </w:rPr>
      </w:pPr>
      <w:r>
        <w:rPr>
          <w:rFonts w:ascii="Bookman Old Style"/>
          <w:b/>
        </w:rPr>
        <w:t>Proposal</w:t>
      </w:r>
      <w:r>
        <w:rPr>
          <w:rFonts w:ascii="Bookman Old Style"/>
          <w:b/>
          <w:spacing w:val="-10"/>
        </w:rPr>
        <w:t xml:space="preserve"> </w:t>
      </w:r>
      <w:r>
        <w:rPr>
          <w:rFonts w:ascii="Bookman Old Style"/>
          <w:b/>
        </w:rPr>
        <w:t>Requirements</w:t>
      </w:r>
    </w:p>
    <w:p w14:paraId="3B838BCA" w14:textId="77777777" w:rsidR="006A213F" w:rsidRDefault="006A213F">
      <w:pPr>
        <w:pStyle w:val="BodyText"/>
        <w:spacing w:before="10"/>
        <w:rPr>
          <w:rFonts w:ascii="Bookman Old Style"/>
          <w:b/>
          <w:sz w:val="21"/>
        </w:rPr>
      </w:pPr>
    </w:p>
    <w:p w14:paraId="409688F1" w14:textId="77777777" w:rsidR="006A213F" w:rsidRDefault="00485D46">
      <w:pPr>
        <w:pStyle w:val="ListParagraph"/>
        <w:numPr>
          <w:ilvl w:val="1"/>
          <w:numId w:val="7"/>
        </w:numPr>
        <w:tabs>
          <w:tab w:val="left" w:pos="821"/>
        </w:tabs>
        <w:spacing w:before="1"/>
        <w:ind w:hanging="380"/>
        <w:rPr>
          <w:rFonts w:ascii="Bookman Old Style" w:hAnsi="Bookman Old Style"/>
        </w:rPr>
      </w:pPr>
      <w:r>
        <w:rPr>
          <w:rFonts w:ascii="Bookman Old Style" w:hAnsi="Bookman Old Style"/>
        </w:rPr>
        <w:t>Summary of Firm’s</w:t>
      </w:r>
      <w:r>
        <w:rPr>
          <w:rFonts w:ascii="Bookman Old Style" w:hAnsi="Bookman Old Style"/>
          <w:spacing w:val="-12"/>
        </w:rPr>
        <w:t xml:space="preserve"> </w:t>
      </w:r>
      <w:r>
        <w:rPr>
          <w:rFonts w:ascii="Bookman Old Style" w:hAnsi="Bookman Old Style"/>
        </w:rPr>
        <w:t>Qualifications:</w:t>
      </w:r>
    </w:p>
    <w:p w14:paraId="6A10671B" w14:textId="77777777" w:rsidR="006A213F" w:rsidRDefault="006A213F">
      <w:pPr>
        <w:pStyle w:val="BodyText"/>
        <w:spacing w:before="11"/>
        <w:rPr>
          <w:rFonts w:ascii="Bookman Old Style"/>
          <w:sz w:val="21"/>
        </w:rPr>
      </w:pPr>
    </w:p>
    <w:p w14:paraId="125063AF" w14:textId="77777777" w:rsidR="006A213F" w:rsidRDefault="00485D46">
      <w:pPr>
        <w:pStyle w:val="ListParagraph"/>
        <w:numPr>
          <w:ilvl w:val="2"/>
          <w:numId w:val="7"/>
        </w:numPr>
        <w:tabs>
          <w:tab w:val="left" w:pos="1181"/>
        </w:tabs>
        <w:ind w:left="1181" w:hanging="361"/>
        <w:rPr>
          <w:rFonts w:ascii="Bookman Old Style"/>
        </w:rPr>
      </w:pPr>
      <w:r>
        <w:rPr>
          <w:rFonts w:ascii="Bookman Old Style"/>
        </w:rPr>
        <w:t>Briefly relate history and purpose of consultant</w:t>
      </w:r>
      <w:r>
        <w:rPr>
          <w:rFonts w:ascii="Bookman Old Style"/>
          <w:spacing w:val="-26"/>
        </w:rPr>
        <w:t xml:space="preserve"> </w:t>
      </w:r>
      <w:r>
        <w:rPr>
          <w:rFonts w:ascii="Bookman Old Style"/>
        </w:rPr>
        <w:t>firm.</w:t>
      </w:r>
    </w:p>
    <w:p w14:paraId="310CE121" w14:textId="77777777" w:rsidR="006A213F" w:rsidRDefault="00485D46">
      <w:pPr>
        <w:pStyle w:val="ListParagraph"/>
        <w:numPr>
          <w:ilvl w:val="2"/>
          <w:numId w:val="7"/>
        </w:numPr>
        <w:tabs>
          <w:tab w:val="left" w:pos="1181"/>
        </w:tabs>
        <w:ind w:left="1181" w:hanging="361"/>
        <w:rPr>
          <w:rFonts w:ascii="Bookman Old Style"/>
        </w:rPr>
      </w:pPr>
      <w:r>
        <w:rPr>
          <w:rFonts w:ascii="Bookman Old Style"/>
        </w:rPr>
        <w:t>Provide a clear and concise description of the services to be provided by your</w:t>
      </w:r>
      <w:r>
        <w:rPr>
          <w:rFonts w:ascii="Bookman Old Style"/>
          <w:spacing w:val="-39"/>
        </w:rPr>
        <w:t xml:space="preserve"> </w:t>
      </w:r>
      <w:r>
        <w:rPr>
          <w:rFonts w:ascii="Bookman Old Style"/>
        </w:rPr>
        <w:t>firm.</w:t>
      </w:r>
    </w:p>
    <w:p w14:paraId="56257D70" w14:textId="77777777" w:rsidR="006A213F" w:rsidRDefault="00485D46">
      <w:pPr>
        <w:pStyle w:val="ListParagraph"/>
        <w:numPr>
          <w:ilvl w:val="2"/>
          <w:numId w:val="7"/>
        </w:numPr>
        <w:tabs>
          <w:tab w:val="left" w:pos="1181"/>
        </w:tabs>
        <w:spacing w:line="258" w:lineRule="exact"/>
        <w:ind w:left="1181" w:hanging="361"/>
        <w:rPr>
          <w:rFonts w:ascii="Bookman Old Style"/>
        </w:rPr>
      </w:pPr>
      <w:r>
        <w:rPr>
          <w:rFonts w:ascii="Bookman Old Style"/>
        </w:rPr>
        <w:t>Indicate if firm is a small business and/or minority or woman-owned</w:t>
      </w:r>
      <w:r>
        <w:rPr>
          <w:rFonts w:ascii="Bookman Old Style"/>
          <w:spacing w:val="-28"/>
        </w:rPr>
        <w:t xml:space="preserve"> </w:t>
      </w:r>
      <w:r>
        <w:rPr>
          <w:rFonts w:ascii="Bookman Old Style"/>
        </w:rPr>
        <w:t>business.</w:t>
      </w:r>
    </w:p>
    <w:p w14:paraId="774A1258" w14:textId="77777777" w:rsidR="006A213F" w:rsidRDefault="00485D46">
      <w:pPr>
        <w:pStyle w:val="ListParagraph"/>
        <w:numPr>
          <w:ilvl w:val="2"/>
          <w:numId w:val="7"/>
        </w:numPr>
        <w:tabs>
          <w:tab w:val="left" w:pos="1181"/>
        </w:tabs>
        <w:spacing w:line="258" w:lineRule="exact"/>
        <w:ind w:left="1180"/>
        <w:rPr>
          <w:rFonts w:ascii="Bookman Old Style"/>
        </w:rPr>
      </w:pPr>
      <w:r>
        <w:rPr>
          <w:rFonts w:ascii="Bookman Old Style"/>
        </w:rPr>
        <w:t>Describe background in grant writing and successful track</w:t>
      </w:r>
      <w:r>
        <w:rPr>
          <w:rFonts w:ascii="Bookman Old Style"/>
          <w:spacing w:val="-31"/>
        </w:rPr>
        <w:t xml:space="preserve"> </w:t>
      </w:r>
      <w:r>
        <w:rPr>
          <w:rFonts w:ascii="Bookman Old Style"/>
        </w:rPr>
        <w:t>record.</w:t>
      </w:r>
    </w:p>
    <w:p w14:paraId="6FAE9FF2" w14:textId="77777777" w:rsidR="006A213F" w:rsidRDefault="00485D46">
      <w:pPr>
        <w:pStyle w:val="ListParagraph"/>
        <w:numPr>
          <w:ilvl w:val="2"/>
          <w:numId w:val="7"/>
        </w:numPr>
        <w:tabs>
          <w:tab w:val="left" w:pos="1182"/>
        </w:tabs>
        <w:spacing w:before="1" w:line="258" w:lineRule="exact"/>
        <w:ind w:left="1181" w:hanging="361"/>
        <w:rPr>
          <w:rFonts w:ascii="Bookman Old Style"/>
        </w:rPr>
      </w:pPr>
      <w:r>
        <w:rPr>
          <w:rFonts w:ascii="Bookman Old Style"/>
        </w:rPr>
        <w:t xml:space="preserve">Describe experience with administration of CDBG, HOME and/or </w:t>
      </w:r>
      <w:proofErr w:type="spellStart"/>
      <w:r>
        <w:rPr>
          <w:rFonts w:ascii="Bookman Old Style"/>
        </w:rPr>
        <w:t>CalHome</w:t>
      </w:r>
      <w:proofErr w:type="spellEnd"/>
      <w:r>
        <w:rPr>
          <w:rFonts w:ascii="Bookman Old Style"/>
          <w:spacing w:val="-25"/>
        </w:rPr>
        <w:t xml:space="preserve"> </w:t>
      </w:r>
      <w:r>
        <w:rPr>
          <w:rFonts w:ascii="Bookman Old Style"/>
        </w:rPr>
        <w:t>grants.</w:t>
      </w:r>
    </w:p>
    <w:p w14:paraId="193AE8FF" w14:textId="77777777" w:rsidR="006A213F" w:rsidRDefault="00485D46">
      <w:pPr>
        <w:pStyle w:val="ListParagraph"/>
        <w:numPr>
          <w:ilvl w:val="2"/>
          <w:numId w:val="7"/>
        </w:numPr>
        <w:tabs>
          <w:tab w:val="left" w:pos="1182"/>
        </w:tabs>
        <w:ind w:left="1181" w:right="116"/>
        <w:rPr>
          <w:rFonts w:ascii="Bookman Old Style"/>
        </w:rPr>
      </w:pPr>
      <w:r>
        <w:rPr>
          <w:rFonts w:ascii="Bookman Old Style"/>
        </w:rPr>
        <w:t>State overall qualifications and duties, and availability, of project staff to be assigned to this</w:t>
      </w:r>
      <w:r>
        <w:rPr>
          <w:rFonts w:ascii="Bookman Old Style"/>
          <w:spacing w:val="-8"/>
        </w:rPr>
        <w:t xml:space="preserve"> </w:t>
      </w:r>
      <w:r>
        <w:rPr>
          <w:rFonts w:ascii="Bookman Old Style"/>
        </w:rPr>
        <w:t>contract.</w:t>
      </w:r>
    </w:p>
    <w:p w14:paraId="04094FA3" w14:textId="77777777" w:rsidR="006A213F" w:rsidRDefault="006A213F">
      <w:pPr>
        <w:rPr>
          <w:rFonts w:ascii="Bookman Old Style"/>
        </w:rPr>
        <w:sectPr w:rsidR="006A213F">
          <w:pgSz w:w="12260" w:h="15840"/>
          <w:pgMar w:top="1060" w:right="960" w:bottom="280" w:left="980" w:header="720" w:footer="720" w:gutter="0"/>
          <w:cols w:space="720"/>
        </w:sectPr>
      </w:pPr>
    </w:p>
    <w:p w14:paraId="7440E140" w14:textId="77777777" w:rsidR="006A213F" w:rsidRDefault="00485D46">
      <w:pPr>
        <w:pStyle w:val="ListParagraph"/>
        <w:numPr>
          <w:ilvl w:val="1"/>
          <w:numId w:val="7"/>
        </w:numPr>
        <w:tabs>
          <w:tab w:val="left" w:pos="840"/>
        </w:tabs>
        <w:spacing w:before="76"/>
        <w:ind w:left="839"/>
        <w:rPr>
          <w:rFonts w:ascii="Bookman Old Style"/>
        </w:rPr>
      </w:pPr>
      <w:r>
        <w:rPr>
          <w:rFonts w:ascii="Bookman Old Style"/>
        </w:rPr>
        <w:lastRenderedPageBreak/>
        <w:t>Grant Writing and Administration</w:t>
      </w:r>
      <w:r>
        <w:rPr>
          <w:rFonts w:ascii="Bookman Old Style"/>
          <w:spacing w:val="-20"/>
        </w:rPr>
        <w:t xml:space="preserve"> </w:t>
      </w:r>
      <w:r>
        <w:rPr>
          <w:rFonts w:ascii="Bookman Old Style"/>
        </w:rPr>
        <w:t>Experience:</w:t>
      </w:r>
    </w:p>
    <w:p w14:paraId="780E4790" w14:textId="77777777" w:rsidR="006A213F" w:rsidRDefault="006A213F">
      <w:pPr>
        <w:pStyle w:val="BodyText"/>
        <w:spacing w:before="11"/>
        <w:rPr>
          <w:rFonts w:ascii="Bookman Old Style"/>
          <w:sz w:val="21"/>
        </w:rPr>
      </w:pPr>
    </w:p>
    <w:p w14:paraId="56DC4E21" w14:textId="77777777" w:rsidR="006A213F" w:rsidRDefault="00485D46">
      <w:pPr>
        <w:pStyle w:val="ListParagraph"/>
        <w:numPr>
          <w:ilvl w:val="2"/>
          <w:numId w:val="7"/>
        </w:numPr>
        <w:tabs>
          <w:tab w:val="left" w:pos="1200"/>
        </w:tabs>
        <w:ind w:left="1199"/>
        <w:rPr>
          <w:rFonts w:ascii="Bookman Old Style" w:hAnsi="Bookman Old Style"/>
        </w:rPr>
      </w:pPr>
      <w:r>
        <w:rPr>
          <w:rFonts w:ascii="Bookman Old Style" w:hAnsi="Bookman Old Style"/>
        </w:rPr>
        <w:t>Describe firm’s related</w:t>
      </w:r>
      <w:r>
        <w:rPr>
          <w:rFonts w:ascii="Bookman Old Style" w:hAnsi="Bookman Old Style"/>
          <w:spacing w:val="-16"/>
        </w:rPr>
        <w:t xml:space="preserve"> </w:t>
      </w:r>
      <w:r>
        <w:rPr>
          <w:rFonts w:ascii="Bookman Old Style" w:hAnsi="Bookman Old Style"/>
        </w:rPr>
        <w:t>experience.</w:t>
      </w:r>
    </w:p>
    <w:p w14:paraId="5CAE3AB4" w14:textId="77777777" w:rsidR="006A213F" w:rsidRDefault="00485D46">
      <w:pPr>
        <w:pStyle w:val="ListParagraph"/>
        <w:numPr>
          <w:ilvl w:val="2"/>
          <w:numId w:val="7"/>
        </w:numPr>
        <w:tabs>
          <w:tab w:val="left" w:pos="1200"/>
        </w:tabs>
        <w:ind w:left="1199" w:right="114"/>
        <w:jc w:val="both"/>
        <w:rPr>
          <w:rFonts w:ascii="Bookman Old Style"/>
        </w:rPr>
      </w:pPr>
      <w:r>
        <w:rPr>
          <w:rFonts w:ascii="Bookman Old Style"/>
        </w:rPr>
        <w:t>Describe past performance that demonstrates ability to complete the work in a timely and cost efficient</w:t>
      </w:r>
      <w:r>
        <w:rPr>
          <w:rFonts w:ascii="Bookman Old Style"/>
          <w:spacing w:val="-15"/>
        </w:rPr>
        <w:t xml:space="preserve"> </w:t>
      </w:r>
      <w:r>
        <w:rPr>
          <w:rFonts w:ascii="Bookman Old Style"/>
        </w:rPr>
        <w:t>manner.</w:t>
      </w:r>
    </w:p>
    <w:p w14:paraId="230EE8C1" w14:textId="77777777" w:rsidR="006A213F" w:rsidRDefault="00485D46">
      <w:pPr>
        <w:pStyle w:val="ListParagraph"/>
        <w:numPr>
          <w:ilvl w:val="2"/>
          <w:numId w:val="7"/>
        </w:numPr>
        <w:tabs>
          <w:tab w:val="left" w:pos="1200"/>
        </w:tabs>
        <w:ind w:left="1200" w:right="116" w:hanging="361"/>
        <w:jc w:val="both"/>
        <w:rPr>
          <w:rFonts w:ascii="Bookman Old Style"/>
        </w:rPr>
      </w:pPr>
      <w:r>
        <w:rPr>
          <w:rFonts w:ascii="Bookman Old Style"/>
        </w:rPr>
        <w:t xml:space="preserve">Describe how the firm will implement and operate the program(s), responding </w:t>
      </w:r>
      <w:proofErr w:type="gramStart"/>
      <w:r>
        <w:rPr>
          <w:rFonts w:ascii="Bookman Old Style"/>
        </w:rPr>
        <w:t>to  the</w:t>
      </w:r>
      <w:proofErr w:type="gramEnd"/>
      <w:r>
        <w:rPr>
          <w:rFonts w:ascii="Bookman Old Style"/>
        </w:rPr>
        <w:t xml:space="preserve"> various work tasks identified</w:t>
      </w:r>
      <w:r>
        <w:rPr>
          <w:rFonts w:ascii="Bookman Old Style"/>
          <w:spacing w:val="-13"/>
        </w:rPr>
        <w:t xml:space="preserve"> </w:t>
      </w:r>
      <w:r>
        <w:rPr>
          <w:rFonts w:ascii="Bookman Old Style"/>
        </w:rPr>
        <w:t>above.</w:t>
      </w:r>
    </w:p>
    <w:p w14:paraId="0E03F408" w14:textId="77777777" w:rsidR="006A213F" w:rsidRDefault="00D956EB">
      <w:pPr>
        <w:pStyle w:val="ListParagraph"/>
        <w:numPr>
          <w:ilvl w:val="2"/>
          <w:numId w:val="7"/>
        </w:numPr>
        <w:tabs>
          <w:tab w:val="left" w:pos="1201"/>
        </w:tabs>
        <w:ind w:left="1200" w:right="113"/>
        <w:jc w:val="both"/>
        <w:rPr>
          <w:rFonts w:ascii="Bookman Old Style" w:hAnsi="Bookman Old Style"/>
        </w:rPr>
      </w:pPr>
      <w:r>
        <w:rPr>
          <w:rFonts w:ascii="Bookman Old Style" w:hAnsi="Bookman Old Style"/>
        </w:rPr>
        <w:t>Attach a list of references and experience in the City of Parlier.</w:t>
      </w:r>
    </w:p>
    <w:p w14:paraId="48B5880F" w14:textId="77777777" w:rsidR="006A213F" w:rsidRDefault="006A213F">
      <w:pPr>
        <w:ind w:left="1200" w:right="113" w:hanging="361"/>
        <w:jc w:val="both"/>
        <w:rPr>
          <w:rFonts w:ascii="Bookman Old Style" w:hAnsi="Bookman Old Style"/>
        </w:rPr>
      </w:pPr>
    </w:p>
    <w:p w14:paraId="77318748" w14:textId="77777777" w:rsidR="006A213F" w:rsidRDefault="00485D46">
      <w:pPr>
        <w:pStyle w:val="ListParagraph"/>
        <w:numPr>
          <w:ilvl w:val="1"/>
          <w:numId w:val="7"/>
        </w:numPr>
        <w:tabs>
          <w:tab w:val="left" w:pos="841"/>
        </w:tabs>
        <w:ind w:right="114"/>
        <w:rPr>
          <w:rFonts w:ascii="Bookman Old Style" w:hAnsi="Bookman Old Style"/>
        </w:rPr>
      </w:pPr>
      <w:r>
        <w:rPr>
          <w:rFonts w:ascii="Bookman Old Style" w:hAnsi="Bookman Old Style"/>
        </w:rPr>
        <w:t>State the amount firm proposes to charge for grant writing, general administration and applications’ activity delivery for each</w:t>
      </w:r>
      <w:r>
        <w:rPr>
          <w:rFonts w:ascii="Bookman Old Style" w:hAnsi="Bookman Old Style"/>
          <w:spacing w:val="-22"/>
        </w:rPr>
        <w:t xml:space="preserve"> </w:t>
      </w:r>
      <w:r>
        <w:rPr>
          <w:rFonts w:ascii="Bookman Old Style" w:hAnsi="Bookman Old Style"/>
        </w:rPr>
        <w:t>grant.</w:t>
      </w:r>
    </w:p>
    <w:p w14:paraId="421FBB35" w14:textId="77777777" w:rsidR="006A213F" w:rsidRDefault="006A213F">
      <w:pPr>
        <w:pStyle w:val="BodyText"/>
        <w:spacing w:before="10"/>
        <w:rPr>
          <w:rFonts w:ascii="Bookman Old Style"/>
          <w:sz w:val="29"/>
        </w:rPr>
      </w:pPr>
    </w:p>
    <w:p w14:paraId="565DC961" w14:textId="77777777" w:rsidR="006A213F" w:rsidRDefault="00485D46">
      <w:pPr>
        <w:pStyle w:val="ListParagraph"/>
        <w:numPr>
          <w:ilvl w:val="1"/>
          <w:numId w:val="7"/>
        </w:numPr>
        <w:tabs>
          <w:tab w:val="left" w:pos="841"/>
        </w:tabs>
        <w:rPr>
          <w:rFonts w:ascii="Bookman Old Style"/>
        </w:rPr>
      </w:pPr>
      <w:r>
        <w:rPr>
          <w:rFonts w:ascii="Bookman Old Style"/>
        </w:rPr>
        <w:t>Statement of insurance limits to be provided at contract</w:t>
      </w:r>
      <w:r>
        <w:rPr>
          <w:rFonts w:ascii="Bookman Old Style"/>
          <w:spacing w:val="-23"/>
        </w:rPr>
        <w:t xml:space="preserve"> </w:t>
      </w:r>
      <w:r>
        <w:rPr>
          <w:rFonts w:ascii="Bookman Old Style"/>
        </w:rPr>
        <w:t>execution.</w:t>
      </w:r>
    </w:p>
    <w:p w14:paraId="67036202" w14:textId="77777777" w:rsidR="006A213F" w:rsidRDefault="006A213F">
      <w:pPr>
        <w:pStyle w:val="BodyText"/>
        <w:spacing w:before="11"/>
        <w:rPr>
          <w:rFonts w:ascii="Bookman Old Style"/>
          <w:sz w:val="21"/>
        </w:rPr>
      </w:pPr>
    </w:p>
    <w:p w14:paraId="07D3C36B" w14:textId="77777777" w:rsidR="006A213F" w:rsidRDefault="00485D46">
      <w:pPr>
        <w:pStyle w:val="ListParagraph"/>
        <w:numPr>
          <w:ilvl w:val="0"/>
          <w:numId w:val="7"/>
        </w:numPr>
        <w:tabs>
          <w:tab w:val="left" w:pos="610"/>
        </w:tabs>
        <w:ind w:left="609" w:hanging="489"/>
        <w:jc w:val="both"/>
        <w:rPr>
          <w:rFonts w:ascii="Bookman Old Style"/>
          <w:b/>
        </w:rPr>
      </w:pPr>
      <w:r>
        <w:rPr>
          <w:rFonts w:ascii="Bookman Old Style"/>
          <w:b/>
        </w:rPr>
        <w:t>Selection</w:t>
      </w:r>
      <w:r>
        <w:rPr>
          <w:rFonts w:ascii="Bookman Old Style"/>
          <w:b/>
          <w:spacing w:val="-7"/>
        </w:rPr>
        <w:t xml:space="preserve"> </w:t>
      </w:r>
      <w:r>
        <w:rPr>
          <w:rFonts w:ascii="Bookman Old Style"/>
          <w:b/>
        </w:rPr>
        <w:t>Process</w:t>
      </w:r>
    </w:p>
    <w:p w14:paraId="61FC876E" w14:textId="77777777" w:rsidR="006A213F" w:rsidRDefault="006A213F">
      <w:pPr>
        <w:pStyle w:val="BodyText"/>
        <w:spacing w:before="11"/>
        <w:rPr>
          <w:rFonts w:ascii="Bookman Old Style"/>
          <w:b/>
          <w:sz w:val="21"/>
        </w:rPr>
      </w:pPr>
    </w:p>
    <w:p w14:paraId="2FE48391" w14:textId="77777777" w:rsidR="006A213F" w:rsidRDefault="00485D46">
      <w:pPr>
        <w:ind w:left="119" w:right="113"/>
        <w:jc w:val="both"/>
        <w:rPr>
          <w:rFonts w:ascii="Bookman Old Style" w:hAnsi="Bookman Old Style"/>
        </w:rPr>
      </w:pPr>
      <w:r>
        <w:rPr>
          <w:rFonts w:ascii="Bookman Old Style" w:hAnsi="Bookman Old Style"/>
        </w:rPr>
        <w:t xml:space="preserve">The relevant experience of each consultant will be evaluated as it relates to the Scope of Services. City of </w:t>
      </w:r>
      <w:r w:rsidR="00D956EB">
        <w:rPr>
          <w:rFonts w:ascii="Bookman Old Style" w:hAnsi="Bookman Old Style"/>
        </w:rPr>
        <w:t>Parlier</w:t>
      </w:r>
      <w:r>
        <w:rPr>
          <w:rFonts w:ascii="Bookman Old Style" w:hAnsi="Bookman Old Style"/>
        </w:rPr>
        <w:t xml:space="preserve"> staff will review the responses to the Request for Proposals and reference checks and will make a recommendation to the City Council. Proposals will be ranked based on an assessment of the provider’s integrity, accessibility, resources, capacity, experience and past performance in administrating and operating California CDBG, HOME and </w:t>
      </w:r>
      <w:proofErr w:type="spellStart"/>
      <w:r>
        <w:rPr>
          <w:rFonts w:ascii="Bookman Old Style" w:hAnsi="Bookman Old Style"/>
        </w:rPr>
        <w:t>CalHome</w:t>
      </w:r>
      <w:proofErr w:type="spellEnd"/>
      <w:r>
        <w:rPr>
          <w:rFonts w:ascii="Bookman Old Style" w:hAnsi="Bookman Old Style"/>
        </w:rPr>
        <w:t xml:space="preserve"> first-time homebuyer and housing rehabilitation programs, not only on price. Each proposal will be ranked separately to ensure fair competition.</w:t>
      </w:r>
    </w:p>
    <w:p w14:paraId="6C982E23" w14:textId="77777777" w:rsidR="006A213F" w:rsidRDefault="006A213F">
      <w:pPr>
        <w:pStyle w:val="BodyText"/>
        <w:spacing w:before="11"/>
        <w:rPr>
          <w:rFonts w:ascii="Bookman Old Style"/>
          <w:sz w:val="21"/>
        </w:rPr>
      </w:pPr>
    </w:p>
    <w:p w14:paraId="252ED41A" w14:textId="77777777" w:rsidR="006A213F" w:rsidRDefault="00485D46">
      <w:pPr>
        <w:pStyle w:val="ListParagraph"/>
        <w:numPr>
          <w:ilvl w:val="0"/>
          <w:numId w:val="7"/>
        </w:numPr>
        <w:tabs>
          <w:tab w:val="left" w:pos="593"/>
        </w:tabs>
        <w:ind w:left="592" w:hanging="473"/>
        <w:jc w:val="both"/>
        <w:rPr>
          <w:rFonts w:ascii="Bookman Old Style"/>
          <w:b/>
        </w:rPr>
      </w:pPr>
      <w:r>
        <w:rPr>
          <w:rFonts w:ascii="Bookman Old Style"/>
          <w:b/>
        </w:rPr>
        <w:t>Evaluation</w:t>
      </w:r>
      <w:r>
        <w:rPr>
          <w:rFonts w:ascii="Bookman Old Style"/>
          <w:b/>
          <w:spacing w:val="-11"/>
        </w:rPr>
        <w:t xml:space="preserve"> </w:t>
      </w:r>
      <w:r>
        <w:rPr>
          <w:rFonts w:ascii="Bookman Old Style"/>
          <w:b/>
        </w:rPr>
        <w:t>Criteria</w:t>
      </w:r>
    </w:p>
    <w:p w14:paraId="108BA5C4" w14:textId="77777777" w:rsidR="006A213F" w:rsidRDefault="006A213F">
      <w:pPr>
        <w:pStyle w:val="BodyText"/>
        <w:spacing w:before="11"/>
        <w:rPr>
          <w:rFonts w:ascii="Bookman Old Style"/>
          <w:b/>
          <w:sz w:val="21"/>
        </w:rPr>
      </w:pPr>
    </w:p>
    <w:p w14:paraId="58630C25" w14:textId="77777777" w:rsidR="006A213F" w:rsidRDefault="00485D46">
      <w:pPr>
        <w:ind w:left="119"/>
        <w:jc w:val="both"/>
        <w:rPr>
          <w:rFonts w:ascii="Bookman Old Style"/>
        </w:rPr>
      </w:pPr>
      <w:r>
        <w:rPr>
          <w:rFonts w:ascii="Bookman Old Style"/>
        </w:rPr>
        <w:t>Proposals will be evaluated based on the criteria and scoring systems shown below:</w:t>
      </w:r>
    </w:p>
    <w:p w14:paraId="6AD5CD44" w14:textId="77777777" w:rsidR="006A213F" w:rsidRDefault="006A213F">
      <w:pPr>
        <w:pStyle w:val="BodyText"/>
        <w:rPr>
          <w:rFonts w:ascii="Bookman Old Style"/>
          <w:sz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9"/>
        <w:gridCol w:w="1817"/>
      </w:tblGrid>
      <w:tr w:rsidR="006A213F" w14:paraId="296A2231" w14:textId="77777777">
        <w:trPr>
          <w:trHeight w:val="240"/>
        </w:trPr>
        <w:tc>
          <w:tcPr>
            <w:tcW w:w="7759" w:type="dxa"/>
          </w:tcPr>
          <w:p w14:paraId="2730A423" w14:textId="77777777" w:rsidR="006A213F" w:rsidRDefault="00485D46">
            <w:pPr>
              <w:pStyle w:val="TableParagraph"/>
              <w:rPr>
                <w:b/>
              </w:rPr>
            </w:pPr>
            <w:r>
              <w:rPr>
                <w:b/>
              </w:rPr>
              <w:t>Category</w:t>
            </w:r>
          </w:p>
        </w:tc>
        <w:tc>
          <w:tcPr>
            <w:tcW w:w="1817" w:type="dxa"/>
          </w:tcPr>
          <w:p w14:paraId="1015A510" w14:textId="77777777" w:rsidR="006A213F" w:rsidRDefault="00485D46">
            <w:pPr>
              <w:pStyle w:val="TableParagraph"/>
              <w:rPr>
                <w:b/>
              </w:rPr>
            </w:pPr>
            <w:r>
              <w:rPr>
                <w:b/>
              </w:rPr>
              <w:t>Max. Points</w:t>
            </w:r>
          </w:p>
        </w:tc>
      </w:tr>
      <w:tr w:rsidR="006A213F" w14:paraId="0C5F2FBB" w14:textId="77777777">
        <w:trPr>
          <w:trHeight w:val="500"/>
        </w:trPr>
        <w:tc>
          <w:tcPr>
            <w:tcW w:w="7759" w:type="dxa"/>
          </w:tcPr>
          <w:p w14:paraId="67AE814C" w14:textId="77777777" w:rsidR="006A213F" w:rsidRDefault="00977B82">
            <w:pPr>
              <w:pStyle w:val="TableParagraph"/>
              <w:spacing w:before="1" w:line="237" w:lineRule="exact"/>
            </w:pPr>
            <w:r>
              <w:t>General firm and/or individual experience (qualifications for grant writing and grant administration) as well as experience and knowledge of Parlier</w:t>
            </w:r>
          </w:p>
        </w:tc>
        <w:tc>
          <w:tcPr>
            <w:tcW w:w="1817" w:type="dxa"/>
          </w:tcPr>
          <w:p w14:paraId="2CA33619" w14:textId="77777777" w:rsidR="006A213F" w:rsidRDefault="00977B82">
            <w:pPr>
              <w:pStyle w:val="TableParagraph"/>
              <w:spacing w:before="128" w:line="240" w:lineRule="auto"/>
              <w:ind w:left="678" w:right="676"/>
              <w:jc w:val="center"/>
            </w:pPr>
            <w:r>
              <w:t>30</w:t>
            </w:r>
          </w:p>
        </w:tc>
      </w:tr>
      <w:tr w:rsidR="006A213F" w14:paraId="005855F3" w14:textId="77777777">
        <w:trPr>
          <w:trHeight w:val="500"/>
        </w:trPr>
        <w:tc>
          <w:tcPr>
            <w:tcW w:w="7759" w:type="dxa"/>
          </w:tcPr>
          <w:p w14:paraId="3AB6D9D2" w14:textId="77777777" w:rsidR="00977B82" w:rsidRDefault="00977B82" w:rsidP="00977B82">
            <w:pPr>
              <w:pStyle w:val="TableParagraph"/>
              <w:spacing w:before="3" w:line="256" w:lineRule="exact"/>
            </w:pPr>
            <w:r>
              <w:t>Completeness and thoroughness of proposal and how it relates to</w:t>
            </w:r>
          </w:p>
          <w:p w14:paraId="13CF32AC" w14:textId="77777777" w:rsidR="006A213F" w:rsidRDefault="00977B82" w:rsidP="00977B82">
            <w:pPr>
              <w:pStyle w:val="TableParagraph"/>
              <w:spacing w:before="3" w:line="256" w:lineRule="exact"/>
            </w:pPr>
            <w:r>
              <w:t>meeting the objectives in the RFP</w:t>
            </w:r>
          </w:p>
        </w:tc>
        <w:tc>
          <w:tcPr>
            <w:tcW w:w="1817" w:type="dxa"/>
          </w:tcPr>
          <w:p w14:paraId="0ED79ABF" w14:textId="77777777" w:rsidR="006A213F" w:rsidRDefault="00977B82">
            <w:pPr>
              <w:pStyle w:val="TableParagraph"/>
              <w:spacing w:before="128" w:line="240" w:lineRule="auto"/>
              <w:ind w:left="678" w:right="676"/>
              <w:jc w:val="center"/>
            </w:pPr>
            <w:r>
              <w:t>25</w:t>
            </w:r>
          </w:p>
        </w:tc>
      </w:tr>
      <w:tr w:rsidR="006A213F" w14:paraId="17A1296D" w14:textId="77777777">
        <w:trPr>
          <w:trHeight w:val="500"/>
        </w:trPr>
        <w:tc>
          <w:tcPr>
            <w:tcW w:w="7759" w:type="dxa"/>
          </w:tcPr>
          <w:p w14:paraId="57E60678" w14:textId="77777777" w:rsidR="006A213F" w:rsidRDefault="00485D46">
            <w:pPr>
              <w:pStyle w:val="TableParagraph"/>
              <w:tabs>
                <w:tab w:val="left" w:pos="1434"/>
                <w:tab w:val="left" w:pos="2130"/>
                <w:tab w:val="left" w:pos="2975"/>
                <w:tab w:val="left" w:pos="4828"/>
                <w:tab w:val="left" w:pos="5687"/>
                <w:tab w:val="left" w:pos="7238"/>
              </w:tabs>
              <w:spacing w:line="257" w:lineRule="exact"/>
            </w:pPr>
            <w:r>
              <w:t>Reference</w:t>
            </w:r>
            <w:r>
              <w:tab/>
              <w:t>and</w:t>
            </w:r>
            <w:r>
              <w:tab/>
              <w:t>track</w:t>
            </w:r>
            <w:r>
              <w:tab/>
              <w:t>record-specific</w:t>
            </w:r>
            <w:r>
              <w:tab/>
              <w:t>grant</w:t>
            </w:r>
            <w:r>
              <w:tab/>
              <w:t>application,</w:t>
            </w:r>
            <w:r>
              <w:tab/>
              <w:t>and</w:t>
            </w:r>
          </w:p>
          <w:p w14:paraId="2E931678" w14:textId="77777777" w:rsidR="006A213F" w:rsidRDefault="00485D46">
            <w:pPr>
              <w:pStyle w:val="TableParagraph"/>
              <w:spacing w:before="1" w:line="237" w:lineRule="exact"/>
            </w:pPr>
            <w:r>
              <w:t>administration capacity to perform scope of work</w:t>
            </w:r>
          </w:p>
        </w:tc>
        <w:tc>
          <w:tcPr>
            <w:tcW w:w="1817" w:type="dxa"/>
          </w:tcPr>
          <w:p w14:paraId="5BD1B888" w14:textId="77777777" w:rsidR="006A213F" w:rsidRDefault="00977B82">
            <w:pPr>
              <w:pStyle w:val="TableParagraph"/>
              <w:spacing w:before="128" w:line="240" w:lineRule="auto"/>
              <w:ind w:left="678" w:right="676"/>
              <w:jc w:val="center"/>
            </w:pPr>
            <w:r>
              <w:t>20</w:t>
            </w:r>
          </w:p>
        </w:tc>
      </w:tr>
      <w:tr w:rsidR="006A213F" w14:paraId="44858FD9" w14:textId="77777777">
        <w:trPr>
          <w:trHeight w:val="240"/>
        </w:trPr>
        <w:tc>
          <w:tcPr>
            <w:tcW w:w="7759" w:type="dxa"/>
          </w:tcPr>
          <w:p w14:paraId="1CBF0348" w14:textId="77777777" w:rsidR="006A213F" w:rsidRDefault="00D956EB">
            <w:pPr>
              <w:pStyle w:val="TableParagraph"/>
            </w:pPr>
            <w:r>
              <w:t>Staffing availability</w:t>
            </w:r>
          </w:p>
        </w:tc>
        <w:tc>
          <w:tcPr>
            <w:tcW w:w="1817" w:type="dxa"/>
          </w:tcPr>
          <w:p w14:paraId="66ED9BF9" w14:textId="77777777" w:rsidR="006A213F" w:rsidRDefault="00485D46" w:rsidP="00C44596">
            <w:pPr>
              <w:pStyle w:val="TableParagraph"/>
              <w:ind w:left="678" w:right="676"/>
              <w:jc w:val="center"/>
            </w:pPr>
            <w:r>
              <w:t>1</w:t>
            </w:r>
            <w:r w:rsidR="00C44596">
              <w:t>5</w:t>
            </w:r>
          </w:p>
        </w:tc>
      </w:tr>
      <w:tr w:rsidR="006A213F" w14:paraId="5DEA471E" w14:textId="77777777">
        <w:trPr>
          <w:trHeight w:val="240"/>
        </w:trPr>
        <w:tc>
          <w:tcPr>
            <w:tcW w:w="7759" w:type="dxa"/>
          </w:tcPr>
          <w:p w14:paraId="52EC635A" w14:textId="77777777" w:rsidR="006A213F" w:rsidRDefault="00485D46">
            <w:pPr>
              <w:pStyle w:val="TableParagraph"/>
            </w:pPr>
            <w:r>
              <w:t>Reasonableness of cost</w:t>
            </w:r>
          </w:p>
        </w:tc>
        <w:tc>
          <w:tcPr>
            <w:tcW w:w="1817" w:type="dxa"/>
          </w:tcPr>
          <w:p w14:paraId="51AC66A2" w14:textId="77777777" w:rsidR="006A213F" w:rsidRDefault="00485D46">
            <w:pPr>
              <w:pStyle w:val="TableParagraph"/>
              <w:ind w:left="678" w:right="676"/>
              <w:jc w:val="center"/>
            </w:pPr>
            <w:r>
              <w:t>10</w:t>
            </w:r>
          </w:p>
        </w:tc>
      </w:tr>
      <w:tr w:rsidR="006A213F" w14:paraId="1B4B8F3D" w14:textId="77777777">
        <w:trPr>
          <w:trHeight w:val="240"/>
        </w:trPr>
        <w:tc>
          <w:tcPr>
            <w:tcW w:w="7759" w:type="dxa"/>
          </w:tcPr>
          <w:p w14:paraId="7FB723CF" w14:textId="77777777" w:rsidR="006A213F" w:rsidRDefault="00485D46">
            <w:pPr>
              <w:pStyle w:val="TableParagraph"/>
              <w:spacing w:line="236" w:lineRule="exact"/>
            </w:pPr>
            <w:r>
              <w:t>TOTAL</w:t>
            </w:r>
          </w:p>
        </w:tc>
        <w:tc>
          <w:tcPr>
            <w:tcW w:w="1817" w:type="dxa"/>
          </w:tcPr>
          <w:p w14:paraId="2FE5BB34" w14:textId="77777777" w:rsidR="006A213F" w:rsidRDefault="00485D46">
            <w:pPr>
              <w:pStyle w:val="TableParagraph"/>
              <w:spacing w:line="236" w:lineRule="exact"/>
              <w:ind w:left="678" w:right="678"/>
              <w:jc w:val="center"/>
            </w:pPr>
            <w:r>
              <w:t>100</w:t>
            </w:r>
          </w:p>
        </w:tc>
      </w:tr>
    </w:tbl>
    <w:p w14:paraId="3CC2C65E" w14:textId="77777777" w:rsidR="006A213F" w:rsidRDefault="00485D46">
      <w:pPr>
        <w:pStyle w:val="ListParagraph"/>
        <w:numPr>
          <w:ilvl w:val="0"/>
          <w:numId w:val="7"/>
        </w:numPr>
        <w:tabs>
          <w:tab w:val="left" w:pos="504"/>
        </w:tabs>
        <w:spacing w:before="212"/>
        <w:ind w:left="503" w:hanging="383"/>
        <w:jc w:val="both"/>
        <w:rPr>
          <w:rFonts w:ascii="Bookman Old Style"/>
          <w:b/>
        </w:rPr>
      </w:pPr>
      <w:r>
        <w:rPr>
          <w:rFonts w:ascii="Bookman Old Style"/>
          <w:b/>
        </w:rPr>
        <w:t>Notice of Intent to Award/Conflict</w:t>
      </w:r>
      <w:r>
        <w:rPr>
          <w:rFonts w:ascii="Bookman Old Style"/>
          <w:b/>
          <w:spacing w:val="-21"/>
        </w:rPr>
        <w:t xml:space="preserve"> </w:t>
      </w:r>
      <w:r>
        <w:rPr>
          <w:rFonts w:ascii="Bookman Old Style"/>
          <w:b/>
        </w:rPr>
        <w:t>Resolution</w:t>
      </w:r>
    </w:p>
    <w:p w14:paraId="1740C843" w14:textId="77777777" w:rsidR="006A213F" w:rsidRDefault="006A213F">
      <w:pPr>
        <w:pStyle w:val="BodyText"/>
        <w:spacing w:before="10"/>
        <w:rPr>
          <w:rFonts w:ascii="Bookman Old Style"/>
          <w:b/>
          <w:sz w:val="21"/>
        </w:rPr>
      </w:pPr>
    </w:p>
    <w:p w14:paraId="2B4F6A17" w14:textId="77777777" w:rsidR="006A213F" w:rsidRDefault="00485D46">
      <w:pPr>
        <w:spacing w:before="1"/>
        <w:ind w:left="119" w:right="116"/>
        <w:jc w:val="both"/>
        <w:rPr>
          <w:rFonts w:ascii="Bookman Old Style" w:hAnsi="Bookman Old Style"/>
        </w:rPr>
      </w:pPr>
      <w:r>
        <w:rPr>
          <w:rFonts w:ascii="Bookman Old Style" w:hAnsi="Bookman Old Style"/>
        </w:rPr>
        <w:t>A Notice of Intent to Award will be sent to all participating Bidders upon Evaluation Committee recommendation to initiate contract negotiation. This “Notice of Intent to Award” will be sent to all participating Bidders by U.S. mail and/or facsimile.</w:t>
      </w:r>
    </w:p>
    <w:p w14:paraId="20A5AD3A" w14:textId="77777777" w:rsidR="006A213F" w:rsidRDefault="006A213F">
      <w:pPr>
        <w:pStyle w:val="BodyText"/>
        <w:spacing w:before="6"/>
        <w:rPr>
          <w:rFonts w:ascii="Bookman Old Style"/>
          <w:sz w:val="26"/>
        </w:rPr>
      </w:pPr>
    </w:p>
    <w:p w14:paraId="0EF35EBE" w14:textId="77777777" w:rsidR="006A213F" w:rsidRDefault="00485D46">
      <w:pPr>
        <w:spacing w:before="101"/>
        <w:ind w:left="120" w:right="114"/>
        <w:jc w:val="both"/>
        <w:rPr>
          <w:rFonts w:ascii="Bookman Old Style" w:hAnsi="Bookman Old Style"/>
        </w:rPr>
      </w:pPr>
      <w:r>
        <w:rPr>
          <w:rFonts w:ascii="Bookman Old Style" w:hAnsi="Bookman Old Style"/>
        </w:rPr>
        <w:t xml:space="preserve">Prior to presenting its recommendation to the City Council, staff shall notify each consultant, who has submitted a response, of the City of </w:t>
      </w:r>
      <w:r w:rsidR="00D956EB">
        <w:rPr>
          <w:rFonts w:ascii="Bookman Old Style" w:hAnsi="Bookman Old Style"/>
        </w:rPr>
        <w:t>Parlier</w:t>
      </w:r>
      <w:r>
        <w:rPr>
          <w:rFonts w:ascii="Bookman Old Style" w:hAnsi="Bookman Old Style"/>
        </w:rPr>
        <w:t xml:space="preserve">’s intended recommendation. A consultant who is not being recommended may file a written protest with the City of </w:t>
      </w:r>
      <w:r w:rsidR="00D956EB">
        <w:rPr>
          <w:rFonts w:ascii="Bookman Old Style" w:hAnsi="Bookman Old Style"/>
        </w:rPr>
        <w:t>Parlier</w:t>
      </w:r>
      <w:r>
        <w:rPr>
          <w:rFonts w:ascii="Bookman Old Style" w:hAnsi="Bookman Old Style"/>
        </w:rPr>
        <w:t xml:space="preserve"> stating the reason(s) for the protest. If the protestor and the City cannot resolve the conflict, the protestor may request to be heard by the City Council at the time the recommended award is being considered.</w:t>
      </w:r>
    </w:p>
    <w:p w14:paraId="29865C3E" w14:textId="77777777" w:rsidR="00C036FC" w:rsidRDefault="00C036FC">
      <w:pPr>
        <w:spacing w:before="101"/>
        <w:ind w:left="120" w:right="114"/>
        <w:jc w:val="both"/>
        <w:rPr>
          <w:rFonts w:ascii="Bookman Old Style" w:hAnsi="Bookman Old Style"/>
        </w:rPr>
      </w:pPr>
    </w:p>
    <w:p w14:paraId="228D795D" w14:textId="77777777" w:rsidR="006A213F" w:rsidRDefault="00485D46">
      <w:pPr>
        <w:pStyle w:val="ListParagraph"/>
        <w:numPr>
          <w:ilvl w:val="0"/>
          <w:numId w:val="7"/>
        </w:numPr>
        <w:tabs>
          <w:tab w:val="left" w:pos="593"/>
        </w:tabs>
        <w:ind w:left="592" w:hanging="472"/>
        <w:jc w:val="both"/>
        <w:rPr>
          <w:rFonts w:ascii="Bookman Old Style"/>
          <w:b/>
        </w:rPr>
      </w:pPr>
      <w:r>
        <w:rPr>
          <w:rFonts w:ascii="Bookman Old Style"/>
          <w:b/>
        </w:rPr>
        <w:lastRenderedPageBreak/>
        <w:t>Contract</w:t>
      </w:r>
      <w:r>
        <w:rPr>
          <w:rFonts w:ascii="Bookman Old Style"/>
          <w:b/>
          <w:spacing w:val="-7"/>
        </w:rPr>
        <w:t xml:space="preserve"> </w:t>
      </w:r>
      <w:r>
        <w:rPr>
          <w:rFonts w:ascii="Bookman Old Style"/>
          <w:b/>
        </w:rPr>
        <w:t>Requirements</w:t>
      </w:r>
    </w:p>
    <w:p w14:paraId="28759929" w14:textId="77777777" w:rsidR="006A213F" w:rsidRDefault="006A213F">
      <w:pPr>
        <w:pStyle w:val="BodyText"/>
        <w:spacing w:before="10"/>
        <w:rPr>
          <w:rFonts w:ascii="Bookman Old Style"/>
          <w:b/>
          <w:sz w:val="21"/>
        </w:rPr>
      </w:pPr>
    </w:p>
    <w:p w14:paraId="42819276" w14:textId="77777777" w:rsidR="006A213F" w:rsidRDefault="00485D46">
      <w:pPr>
        <w:spacing w:before="1"/>
        <w:ind w:left="120" w:right="116"/>
        <w:jc w:val="both"/>
        <w:rPr>
          <w:rFonts w:ascii="Bookman Old Style"/>
        </w:rPr>
      </w:pPr>
      <w:r>
        <w:rPr>
          <w:rFonts w:ascii="Bookman Old Style"/>
        </w:rPr>
        <w:t>Federal Procurement standards mandate that the selected consultant adhere to all Federal statues and executive orders and their implementing regulations (See attachment A).</w:t>
      </w:r>
    </w:p>
    <w:p w14:paraId="7FDC872A" w14:textId="77777777" w:rsidR="006A213F" w:rsidRDefault="006A213F">
      <w:pPr>
        <w:pStyle w:val="BodyText"/>
        <w:spacing w:before="11"/>
        <w:rPr>
          <w:rFonts w:ascii="Bookman Old Style"/>
          <w:sz w:val="21"/>
        </w:rPr>
      </w:pPr>
    </w:p>
    <w:p w14:paraId="4A3A4F57" w14:textId="77777777" w:rsidR="006A213F" w:rsidRDefault="00485D46">
      <w:pPr>
        <w:pStyle w:val="ListParagraph"/>
        <w:numPr>
          <w:ilvl w:val="0"/>
          <w:numId w:val="7"/>
        </w:numPr>
        <w:tabs>
          <w:tab w:val="left" w:pos="679"/>
        </w:tabs>
        <w:ind w:left="678" w:hanging="559"/>
        <w:jc w:val="both"/>
        <w:rPr>
          <w:rFonts w:ascii="Bookman Old Style"/>
          <w:b/>
        </w:rPr>
      </w:pPr>
      <w:r>
        <w:rPr>
          <w:rFonts w:ascii="Bookman Old Style"/>
          <w:b/>
        </w:rPr>
        <w:t>Award of</w:t>
      </w:r>
      <w:r>
        <w:rPr>
          <w:rFonts w:ascii="Bookman Old Style"/>
          <w:b/>
          <w:spacing w:val="-6"/>
        </w:rPr>
        <w:t xml:space="preserve"> </w:t>
      </w:r>
      <w:r>
        <w:rPr>
          <w:rFonts w:ascii="Bookman Old Style"/>
          <w:b/>
        </w:rPr>
        <w:t>Contract</w:t>
      </w:r>
    </w:p>
    <w:p w14:paraId="3A02AAD3" w14:textId="77777777" w:rsidR="006A213F" w:rsidRDefault="006A213F">
      <w:pPr>
        <w:pStyle w:val="BodyText"/>
        <w:spacing w:before="10"/>
        <w:rPr>
          <w:rFonts w:ascii="Bookman Old Style"/>
          <w:b/>
          <w:sz w:val="21"/>
        </w:rPr>
      </w:pPr>
    </w:p>
    <w:p w14:paraId="136041EA" w14:textId="77777777" w:rsidR="006A213F" w:rsidRDefault="00485D46">
      <w:pPr>
        <w:spacing w:before="1"/>
        <w:ind w:left="119" w:right="114"/>
        <w:jc w:val="both"/>
        <w:rPr>
          <w:rFonts w:ascii="Bookman Old Style"/>
        </w:rPr>
      </w:pPr>
      <w:r>
        <w:rPr>
          <w:rFonts w:ascii="Bookman Old Style"/>
        </w:rPr>
        <w:t xml:space="preserve">The City Council will make the final decision and award the contract. The City of </w:t>
      </w:r>
      <w:r w:rsidR="00D956EB">
        <w:rPr>
          <w:rFonts w:ascii="Bookman Old Style"/>
        </w:rPr>
        <w:t>Parlier</w:t>
      </w:r>
      <w:r>
        <w:rPr>
          <w:rFonts w:ascii="Bookman Old Style"/>
        </w:rPr>
        <w:t xml:space="preserve"> reserves the right to reject any and all proposals submitted, to request clarification or additional information from competitors, and to waive any irregularity in the proposal as long as City procedures remain consistent with CDBG and HOME procurement procedures. Formal interviews may be conducted.</w:t>
      </w:r>
    </w:p>
    <w:p w14:paraId="6ECD58A4" w14:textId="77777777" w:rsidR="006A213F" w:rsidRDefault="006A213F">
      <w:pPr>
        <w:pStyle w:val="BodyText"/>
        <w:spacing w:before="11"/>
        <w:rPr>
          <w:rFonts w:ascii="Bookman Old Style"/>
          <w:sz w:val="21"/>
        </w:rPr>
      </w:pPr>
    </w:p>
    <w:p w14:paraId="56CE72FA" w14:textId="77777777" w:rsidR="006A213F" w:rsidRDefault="00485D46">
      <w:pPr>
        <w:ind w:left="119" w:right="115" w:hanging="1"/>
        <w:jc w:val="both"/>
        <w:rPr>
          <w:rFonts w:ascii="Bookman Old Style"/>
        </w:rPr>
      </w:pPr>
      <w:r>
        <w:rPr>
          <w:rFonts w:ascii="Bookman Old Style"/>
        </w:rPr>
        <w:t>The City also reserves the right to award a contract to the firm that presents the proposal which, in the sole judgment of the City, best demonstrates the expertise desired by the City. This Request for Proposal does not represent a commitment on the part of the City to award a contract.</w:t>
      </w:r>
    </w:p>
    <w:p w14:paraId="491DD422" w14:textId="77777777" w:rsidR="006A213F" w:rsidRDefault="006A213F">
      <w:pPr>
        <w:pStyle w:val="BodyText"/>
        <w:spacing w:before="10"/>
        <w:rPr>
          <w:rFonts w:ascii="Bookman Old Style"/>
          <w:sz w:val="21"/>
        </w:rPr>
      </w:pPr>
    </w:p>
    <w:p w14:paraId="18600B19" w14:textId="77777777" w:rsidR="006A213F" w:rsidRDefault="00485D46">
      <w:pPr>
        <w:spacing w:before="1"/>
        <w:ind w:left="119" w:right="115"/>
        <w:jc w:val="both"/>
        <w:rPr>
          <w:rFonts w:ascii="Bookman Old Style"/>
        </w:rPr>
      </w:pPr>
      <w:r>
        <w:rPr>
          <w:rFonts w:ascii="Bookman Old Style"/>
        </w:rPr>
        <w:t xml:space="preserve">The City of </w:t>
      </w:r>
      <w:r w:rsidR="00D956EB">
        <w:rPr>
          <w:rFonts w:ascii="Bookman Old Style"/>
        </w:rPr>
        <w:t>Parlier</w:t>
      </w:r>
      <w:r>
        <w:rPr>
          <w:rFonts w:ascii="Bookman Old Style"/>
        </w:rPr>
        <w:t xml:space="preserve"> shall not be liable for any pre-contractual expenses incurred by the proposer of selected contractor or contractors. The City of </w:t>
      </w:r>
      <w:r w:rsidR="00D956EB">
        <w:rPr>
          <w:rFonts w:ascii="Bookman Old Style"/>
        </w:rPr>
        <w:t>Parlier</w:t>
      </w:r>
      <w:r>
        <w:rPr>
          <w:rFonts w:ascii="Bookman Old Style"/>
        </w:rPr>
        <w:t xml:space="preserve"> shall be held harmless and free from any and all liability, claims, or expenses whatsoever incurred by, or on behalf of, any person or organization responding to this RFP.</w:t>
      </w:r>
    </w:p>
    <w:p w14:paraId="37968364" w14:textId="77777777" w:rsidR="006A213F" w:rsidRDefault="006A213F">
      <w:pPr>
        <w:pStyle w:val="BodyText"/>
        <w:spacing w:before="11"/>
        <w:rPr>
          <w:rFonts w:ascii="Bookman Old Style"/>
          <w:sz w:val="21"/>
        </w:rPr>
      </w:pPr>
    </w:p>
    <w:p w14:paraId="243B6DD8" w14:textId="77777777" w:rsidR="006A213F" w:rsidRDefault="00485D46">
      <w:pPr>
        <w:pStyle w:val="ListParagraph"/>
        <w:numPr>
          <w:ilvl w:val="0"/>
          <w:numId w:val="7"/>
        </w:numPr>
        <w:tabs>
          <w:tab w:val="left" w:pos="768"/>
        </w:tabs>
        <w:ind w:left="767" w:hanging="648"/>
        <w:jc w:val="both"/>
        <w:rPr>
          <w:rFonts w:ascii="Bookman Old Style"/>
          <w:b/>
        </w:rPr>
      </w:pPr>
      <w:r>
        <w:rPr>
          <w:rFonts w:ascii="Bookman Old Style"/>
          <w:b/>
        </w:rPr>
        <w:t>Submission of</w:t>
      </w:r>
      <w:r>
        <w:rPr>
          <w:rFonts w:ascii="Bookman Old Style"/>
          <w:b/>
          <w:spacing w:val="-10"/>
        </w:rPr>
        <w:t xml:space="preserve"> </w:t>
      </w:r>
      <w:r>
        <w:rPr>
          <w:rFonts w:ascii="Bookman Old Style"/>
          <w:b/>
        </w:rPr>
        <w:t>Proposal</w:t>
      </w:r>
    </w:p>
    <w:p w14:paraId="16F1BB22" w14:textId="77777777" w:rsidR="006A213F" w:rsidRPr="00977B82" w:rsidRDefault="006A213F">
      <w:pPr>
        <w:pStyle w:val="BodyText"/>
        <w:rPr>
          <w:rFonts w:ascii="Bookman Old Style"/>
          <w:sz w:val="22"/>
          <w:szCs w:val="22"/>
        </w:rPr>
      </w:pPr>
    </w:p>
    <w:p w14:paraId="52A4BBA7" w14:textId="77777777" w:rsidR="00977B82" w:rsidRPr="00977B82" w:rsidRDefault="00977B82" w:rsidP="00977B82">
      <w:pPr>
        <w:ind w:left="100" w:right="113"/>
        <w:jc w:val="both"/>
        <w:rPr>
          <w:rFonts w:ascii="Bookman Old Style"/>
        </w:rPr>
      </w:pPr>
      <w:r w:rsidRPr="00977B82">
        <w:rPr>
          <w:rFonts w:ascii="Bookman Old Style"/>
        </w:rPr>
        <w:t>Responses must be received via email, fax or US Mail by 4:00 p.m. on Monday, July 8, 2019.   RFP questions must be directed to City Clerk, Bertha Augustine at 559-646-3545 or bertha@parlier.ca.us; RFP submittals must be directed to the person and address shown below:</w:t>
      </w:r>
    </w:p>
    <w:p w14:paraId="14BFC745" w14:textId="77777777" w:rsidR="00977B82" w:rsidRPr="00977B82" w:rsidRDefault="00977B82" w:rsidP="00977B82">
      <w:pPr>
        <w:jc w:val="center"/>
        <w:rPr>
          <w:rFonts w:ascii="Bookman Old Style"/>
        </w:rPr>
      </w:pPr>
    </w:p>
    <w:p w14:paraId="1C4C4E20" w14:textId="77777777" w:rsidR="00977B82" w:rsidRPr="00977B82" w:rsidRDefault="00977B82" w:rsidP="00977B82">
      <w:pPr>
        <w:jc w:val="center"/>
        <w:rPr>
          <w:rFonts w:ascii="Bookman Old Style"/>
        </w:rPr>
      </w:pPr>
      <w:r w:rsidRPr="00977B82">
        <w:rPr>
          <w:rFonts w:ascii="Bookman Old Style"/>
        </w:rPr>
        <w:t>Bertha Augustine, City Clerk</w:t>
      </w:r>
    </w:p>
    <w:p w14:paraId="365DF3F9" w14:textId="77777777" w:rsidR="00977B82" w:rsidRPr="00977B82" w:rsidRDefault="00977B82" w:rsidP="00977B82">
      <w:pPr>
        <w:jc w:val="center"/>
        <w:rPr>
          <w:rFonts w:ascii="Bookman Old Style"/>
        </w:rPr>
      </w:pPr>
      <w:r w:rsidRPr="00977B82">
        <w:rPr>
          <w:rFonts w:ascii="Bookman Old Style"/>
        </w:rPr>
        <w:t>1100 E. Parlier Ave.</w:t>
      </w:r>
    </w:p>
    <w:p w14:paraId="4D6562D6" w14:textId="77777777" w:rsidR="00977B82" w:rsidRPr="00977B82" w:rsidRDefault="00977B82" w:rsidP="00977B82">
      <w:pPr>
        <w:jc w:val="center"/>
        <w:rPr>
          <w:rFonts w:ascii="Bookman Old Style"/>
        </w:rPr>
      </w:pPr>
      <w:r w:rsidRPr="00977B82">
        <w:rPr>
          <w:rFonts w:ascii="Bookman Old Style"/>
        </w:rPr>
        <w:t>Parlier, CA 93648</w:t>
      </w:r>
    </w:p>
    <w:p w14:paraId="458D7B3E" w14:textId="77777777" w:rsidR="00977B82" w:rsidRDefault="00977B82" w:rsidP="00977B82">
      <w:pPr>
        <w:ind w:left="4242" w:right="4260"/>
        <w:jc w:val="center"/>
        <w:rPr>
          <w:rFonts w:ascii="Bookman Old Style"/>
        </w:rPr>
      </w:pPr>
      <w:r w:rsidRPr="00977B82">
        <w:rPr>
          <w:rFonts w:ascii="Bookman Old Style"/>
        </w:rPr>
        <w:t>P: 559-646-3545</w:t>
      </w:r>
    </w:p>
    <w:p w14:paraId="5FBDC8A5" w14:textId="77777777" w:rsidR="00977B82" w:rsidRDefault="00FB4DE6" w:rsidP="00977B82">
      <w:pPr>
        <w:jc w:val="center"/>
        <w:rPr>
          <w:rFonts w:ascii="Bookman Old Style"/>
        </w:rPr>
      </w:pPr>
      <w:hyperlink r:id="rId7" w:history="1">
        <w:r w:rsidR="00977B82" w:rsidRPr="00274398">
          <w:rPr>
            <w:rStyle w:val="Hyperlink"/>
            <w:rFonts w:ascii="Bookman Old Style"/>
          </w:rPr>
          <w:t>bertha@parlier.ca.us</w:t>
        </w:r>
      </w:hyperlink>
    </w:p>
    <w:p w14:paraId="0EC75AF4" w14:textId="77777777" w:rsidR="00977B82" w:rsidRPr="00977B82" w:rsidRDefault="00977B82" w:rsidP="00977B82">
      <w:pPr>
        <w:jc w:val="center"/>
        <w:rPr>
          <w:rFonts w:ascii="Bookman Old Style"/>
        </w:rPr>
      </w:pPr>
    </w:p>
    <w:p w14:paraId="10F90388" w14:textId="77777777" w:rsidR="00977B82" w:rsidRPr="00977B82" w:rsidRDefault="00977B82" w:rsidP="00977B82">
      <w:pPr>
        <w:ind w:left="4242" w:right="4260"/>
        <w:jc w:val="center"/>
        <w:rPr>
          <w:rFonts w:ascii="Bookman Old Style"/>
        </w:rPr>
      </w:pPr>
    </w:p>
    <w:p w14:paraId="3C09376C" w14:textId="77777777" w:rsidR="00977B82" w:rsidRPr="00977B82" w:rsidRDefault="00977B82" w:rsidP="00977B82">
      <w:pPr>
        <w:pStyle w:val="BodyText"/>
        <w:spacing w:before="1"/>
        <w:rPr>
          <w:rFonts w:ascii="Bookman Old Style"/>
          <w:sz w:val="22"/>
          <w:szCs w:val="22"/>
        </w:rPr>
      </w:pPr>
    </w:p>
    <w:p w14:paraId="489FFADB" w14:textId="77777777" w:rsidR="00977B82" w:rsidRPr="00977B82" w:rsidRDefault="00977B82" w:rsidP="00977B82">
      <w:pPr>
        <w:ind w:left="100"/>
        <w:jc w:val="both"/>
        <w:rPr>
          <w:rFonts w:ascii="Bookman Old Style"/>
        </w:rPr>
      </w:pPr>
      <w:r w:rsidRPr="00977B82">
        <w:rPr>
          <w:rFonts w:ascii="Bookman Old Style"/>
        </w:rPr>
        <w:t>Submittal of documents as a PDF is highly preferred.</w:t>
      </w:r>
    </w:p>
    <w:p w14:paraId="3C678E7B" w14:textId="77777777" w:rsidR="006A213F" w:rsidRDefault="00485D46">
      <w:pPr>
        <w:spacing w:before="1"/>
        <w:ind w:left="120"/>
        <w:jc w:val="both"/>
        <w:rPr>
          <w:rFonts w:ascii="Bookman Old Style"/>
        </w:rPr>
      </w:pPr>
      <w:r>
        <w:rPr>
          <w:rFonts w:ascii="Bookman Old Style"/>
        </w:rPr>
        <w:t>.</w:t>
      </w:r>
    </w:p>
    <w:p w14:paraId="6BD1E63D" w14:textId="77777777" w:rsidR="006A213F" w:rsidRDefault="006A213F">
      <w:pPr>
        <w:jc w:val="both"/>
        <w:rPr>
          <w:rFonts w:ascii="Bookman Old Style"/>
        </w:rPr>
        <w:sectPr w:rsidR="006A213F">
          <w:pgSz w:w="12260" w:h="15840"/>
          <w:pgMar w:top="1500" w:right="960" w:bottom="280" w:left="960" w:header="720" w:footer="720" w:gutter="0"/>
          <w:cols w:space="720"/>
        </w:sectPr>
      </w:pPr>
    </w:p>
    <w:p w14:paraId="6E7A9F07" w14:textId="77777777" w:rsidR="006A213F" w:rsidRDefault="00485D46">
      <w:pPr>
        <w:pStyle w:val="Heading1"/>
        <w:spacing w:before="74"/>
        <w:ind w:left="65" w:right="407"/>
        <w:rPr>
          <w:rFonts w:ascii="Times New Roman"/>
        </w:rPr>
      </w:pPr>
      <w:r>
        <w:rPr>
          <w:rFonts w:ascii="Times New Roman"/>
        </w:rPr>
        <w:lastRenderedPageBreak/>
        <w:t>Attachment A</w:t>
      </w:r>
    </w:p>
    <w:p w14:paraId="7133CCE5" w14:textId="77777777" w:rsidR="006A213F" w:rsidRDefault="006A213F">
      <w:pPr>
        <w:pStyle w:val="BodyText"/>
        <w:spacing w:before="8"/>
        <w:rPr>
          <w:b/>
        </w:rPr>
      </w:pPr>
    </w:p>
    <w:p w14:paraId="6B48690C" w14:textId="77777777" w:rsidR="006A213F" w:rsidRDefault="00485D46">
      <w:pPr>
        <w:spacing w:line="232" w:lineRule="auto"/>
        <w:ind w:left="65" w:right="407"/>
        <w:jc w:val="center"/>
        <w:rPr>
          <w:sz w:val="25"/>
        </w:rPr>
      </w:pPr>
      <w:r>
        <w:rPr>
          <w:color w:val="2B2B2B"/>
          <w:w w:val="95"/>
          <w:sz w:val="25"/>
        </w:rPr>
        <w:t xml:space="preserve">DEPARTMENT OF HOUSING AND COMMUNITY DEVELOPMENT REQUIREDCONTRACT </w:t>
      </w:r>
      <w:r>
        <w:rPr>
          <w:color w:val="2B2B2B"/>
          <w:sz w:val="25"/>
        </w:rPr>
        <w:t>LANGUAGE</w:t>
      </w:r>
    </w:p>
    <w:p w14:paraId="53F2D4F0" w14:textId="77777777" w:rsidR="006A213F" w:rsidRDefault="006A213F">
      <w:pPr>
        <w:pStyle w:val="BodyText"/>
        <w:rPr>
          <w:sz w:val="25"/>
        </w:rPr>
      </w:pPr>
    </w:p>
    <w:p w14:paraId="25DFE477" w14:textId="77777777" w:rsidR="006A213F" w:rsidRDefault="00485D46">
      <w:pPr>
        <w:ind w:left="65" w:right="387"/>
        <w:jc w:val="center"/>
        <w:rPr>
          <w:b/>
          <w:sz w:val="23"/>
        </w:rPr>
      </w:pPr>
      <w:r>
        <w:rPr>
          <w:b/>
          <w:color w:val="2B2B2B"/>
          <w:sz w:val="23"/>
        </w:rPr>
        <w:t>EQUAL</w:t>
      </w:r>
      <w:r>
        <w:rPr>
          <w:b/>
          <w:color w:val="2B2B2B"/>
          <w:spacing w:val="52"/>
          <w:sz w:val="23"/>
        </w:rPr>
        <w:t xml:space="preserve"> </w:t>
      </w:r>
      <w:r>
        <w:rPr>
          <w:b/>
          <w:color w:val="2B2B2B"/>
          <w:sz w:val="23"/>
        </w:rPr>
        <w:t>OPPORTUNITY</w:t>
      </w:r>
    </w:p>
    <w:p w14:paraId="194C6494" w14:textId="77777777" w:rsidR="006A213F" w:rsidRDefault="006A213F">
      <w:pPr>
        <w:pStyle w:val="BodyText"/>
        <w:spacing w:before="6"/>
        <w:rPr>
          <w:b/>
          <w:sz w:val="22"/>
        </w:rPr>
      </w:pPr>
    </w:p>
    <w:p w14:paraId="22BB2FD9" w14:textId="77777777" w:rsidR="006A213F" w:rsidRDefault="00485D46">
      <w:pPr>
        <w:pStyle w:val="ListParagraph"/>
        <w:numPr>
          <w:ilvl w:val="0"/>
          <w:numId w:val="6"/>
        </w:numPr>
        <w:tabs>
          <w:tab w:val="left" w:pos="520"/>
        </w:tabs>
        <w:spacing w:before="1"/>
        <w:jc w:val="left"/>
        <w:rPr>
          <w:sz w:val="23"/>
        </w:rPr>
      </w:pPr>
      <w:r>
        <w:rPr>
          <w:sz w:val="23"/>
        </w:rPr>
        <w:t>The Civil Rights, HCD, and Age Discrimination Acts</w:t>
      </w:r>
      <w:r>
        <w:rPr>
          <w:spacing w:val="-20"/>
          <w:sz w:val="23"/>
        </w:rPr>
        <w:t xml:space="preserve"> </w:t>
      </w:r>
      <w:r>
        <w:rPr>
          <w:sz w:val="23"/>
        </w:rPr>
        <w:t>Assurances:</w:t>
      </w:r>
    </w:p>
    <w:p w14:paraId="02276683" w14:textId="77777777" w:rsidR="006A213F" w:rsidRDefault="00485D46">
      <w:pPr>
        <w:pStyle w:val="BodyText"/>
        <w:spacing w:before="20" w:line="252" w:lineRule="auto"/>
        <w:ind w:left="520" w:right="289"/>
        <w:jc w:val="both"/>
      </w:pPr>
      <w:r>
        <w:t>During the performance of this Agreement, the Grantee assures that no otherwise qualified person shall be excluded from participation or employment, denied program benefits, or be subjected to discrimination based on race, color, national origin, sex, age, or handicap, under any program or activity funded by this contract, as required by Title VI of the Civil Rights Act of 1964, Title I of the Housing and Community Development Act of 1974, as amended, and the Age Discrimination Act of 1975, and all implementing</w:t>
      </w:r>
      <w:r>
        <w:rPr>
          <w:spacing w:val="-15"/>
        </w:rPr>
        <w:t xml:space="preserve"> </w:t>
      </w:r>
      <w:r>
        <w:t>regulations.</w:t>
      </w:r>
    </w:p>
    <w:p w14:paraId="3C94586D" w14:textId="77777777" w:rsidR="006A213F" w:rsidRDefault="006A213F">
      <w:pPr>
        <w:pStyle w:val="BodyText"/>
        <w:spacing w:before="1"/>
        <w:rPr>
          <w:sz w:val="22"/>
        </w:rPr>
      </w:pPr>
    </w:p>
    <w:p w14:paraId="22112737" w14:textId="77777777" w:rsidR="006A213F" w:rsidRDefault="00485D46">
      <w:pPr>
        <w:pStyle w:val="ListParagraph"/>
        <w:numPr>
          <w:ilvl w:val="0"/>
          <w:numId w:val="6"/>
        </w:numPr>
        <w:tabs>
          <w:tab w:val="left" w:pos="520"/>
        </w:tabs>
        <w:ind w:right="113"/>
        <w:jc w:val="left"/>
        <w:rPr>
          <w:sz w:val="23"/>
        </w:rPr>
      </w:pPr>
      <w:r>
        <w:rPr>
          <w:sz w:val="23"/>
          <w:u w:val="single"/>
        </w:rPr>
        <w:t>The Training, Employment, and Contracting Opportunities for Business and Lower Income Persons Assurance of</w:t>
      </w:r>
      <w:r>
        <w:rPr>
          <w:spacing w:val="-5"/>
          <w:sz w:val="23"/>
          <w:u w:val="single"/>
        </w:rPr>
        <w:t xml:space="preserve"> </w:t>
      </w:r>
      <w:r>
        <w:rPr>
          <w:sz w:val="23"/>
          <w:u w:val="single"/>
        </w:rPr>
        <w:t>Compliance</w:t>
      </w:r>
      <w:r>
        <w:rPr>
          <w:sz w:val="23"/>
        </w:rPr>
        <w:t>:</w:t>
      </w:r>
    </w:p>
    <w:p w14:paraId="071A3CC1" w14:textId="77777777" w:rsidR="006A213F" w:rsidRDefault="00485D46">
      <w:pPr>
        <w:pStyle w:val="ListParagraph"/>
        <w:numPr>
          <w:ilvl w:val="1"/>
          <w:numId w:val="6"/>
        </w:numPr>
        <w:tabs>
          <w:tab w:val="left" w:pos="1241"/>
        </w:tabs>
        <w:spacing w:line="232" w:lineRule="auto"/>
        <w:ind w:right="215" w:hanging="360"/>
        <w:jc w:val="both"/>
        <w:rPr>
          <w:sz w:val="23"/>
        </w:rPr>
      </w:pPr>
      <w:r>
        <w:rPr>
          <w:sz w:val="23"/>
        </w:rPr>
        <w:t>The work to be performed under this Agreement is on a project assisted under a program providing direct Federal financial assistance from the Department of Housing and Urban Development and is subject to the requirements of Section 3 of the Housing and Urban Development Act of 1968, as amended, 12 U.S.C. 1701u. Section 3 requires that to the greatest extent feasible, opportunities for training and employment be given lower income residents of the project area and contracts for Work in connection with the project be awarded to business concerns which are located in, or owned in substantial part by persons residing in the area of the</w:t>
      </w:r>
      <w:r>
        <w:rPr>
          <w:spacing w:val="-11"/>
          <w:sz w:val="23"/>
        </w:rPr>
        <w:t xml:space="preserve"> </w:t>
      </w:r>
      <w:r>
        <w:rPr>
          <w:sz w:val="23"/>
        </w:rPr>
        <w:t>project.</w:t>
      </w:r>
    </w:p>
    <w:p w14:paraId="14996E70" w14:textId="77777777" w:rsidR="006A213F" w:rsidRDefault="00485D46">
      <w:pPr>
        <w:pStyle w:val="ListParagraph"/>
        <w:numPr>
          <w:ilvl w:val="1"/>
          <w:numId w:val="6"/>
        </w:numPr>
        <w:tabs>
          <w:tab w:val="left" w:pos="1241"/>
        </w:tabs>
        <w:spacing w:line="232" w:lineRule="auto"/>
        <w:ind w:right="215" w:hanging="360"/>
        <w:jc w:val="both"/>
        <w:rPr>
          <w:sz w:val="23"/>
        </w:rPr>
      </w:pPr>
      <w:r>
        <w:rPr>
          <w:sz w:val="23"/>
        </w:rPr>
        <w:t xml:space="preserve">The parties to this Agreement will comply with the provisions of said Section 3 and the regulations issued pursuant thereto by the Secretary of Housing and Urban Development </w:t>
      </w:r>
      <w:r>
        <w:rPr>
          <w:spacing w:val="-2"/>
          <w:sz w:val="23"/>
        </w:rPr>
        <w:t xml:space="preserve">set </w:t>
      </w:r>
      <w:r>
        <w:rPr>
          <w:sz w:val="23"/>
        </w:rPr>
        <w:t>forth in 24 CFR Part 135, and all applicable rules and orders of the Department issued there under prior to the execution of this contract. The parties to this contract certify and agree that they are under no contractual or other disability which would prevent them from complying with these</w:t>
      </w:r>
      <w:r>
        <w:rPr>
          <w:spacing w:val="-10"/>
          <w:sz w:val="23"/>
        </w:rPr>
        <w:t xml:space="preserve"> </w:t>
      </w:r>
      <w:r>
        <w:rPr>
          <w:sz w:val="23"/>
        </w:rPr>
        <w:t>requirements.</w:t>
      </w:r>
    </w:p>
    <w:p w14:paraId="5D2E8C9D" w14:textId="77777777" w:rsidR="006A213F" w:rsidRDefault="00485D46">
      <w:pPr>
        <w:pStyle w:val="ListParagraph"/>
        <w:numPr>
          <w:ilvl w:val="1"/>
          <w:numId w:val="6"/>
        </w:numPr>
        <w:tabs>
          <w:tab w:val="left" w:pos="1241"/>
        </w:tabs>
        <w:spacing w:line="232" w:lineRule="auto"/>
        <w:ind w:right="214" w:hanging="360"/>
        <w:jc w:val="both"/>
        <w:rPr>
          <w:sz w:val="23"/>
        </w:rPr>
      </w:pPr>
      <w:r>
        <w:rPr>
          <w:sz w:val="23"/>
        </w:rPr>
        <w:t>The Grantee will send to each labor organization or representative of workers with which he has a collective bargaining agreement or other contract or understanding, if any, a notice advertising the said labor organization or worker's representative of his commitments under this Section 3 clause and shall post copies of the notice in conspicuous places available to employees and applicants for employment or</w:t>
      </w:r>
      <w:r>
        <w:rPr>
          <w:spacing w:val="-23"/>
          <w:sz w:val="23"/>
        </w:rPr>
        <w:t xml:space="preserve"> </w:t>
      </w:r>
      <w:r>
        <w:rPr>
          <w:sz w:val="23"/>
        </w:rPr>
        <w:t>training.</w:t>
      </w:r>
    </w:p>
    <w:p w14:paraId="5DD53947" w14:textId="77777777" w:rsidR="006A213F" w:rsidRDefault="00485D46">
      <w:pPr>
        <w:pStyle w:val="ListParagraph"/>
        <w:numPr>
          <w:ilvl w:val="1"/>
          <w:numId w:val="6"/>
        </w:numPr>
        <w:tabs>
          <w:tab w:val="left" w:pos="1241"/>
        </w:tabs>
        <w:spacing w:before="12" w:line="252" w:lineRule="auto"/>
        <w:ind w:right="185" w:hanging="360"/>
        <w:jc w:val="both"/>
        <w:rPr>
          <w:sz w:val="23"/>
        </w:rPr>
      </w:pPr>
      <w:r>
        <w:rPr>
          <w:sz w:val="23"/>
        </w:rPr>
        <w:t>The Grantee will include these Section 3 clauses in every contract and subcontract for Work in connection with the project and will, at the direction of the State, take appropriate action pursuant to the contract upon a finding that the Grantee or any contractor or subcontractor is in violation of regulations issued by the Secretary of Housing and Urban Development, 24 CFR Part 135 and, will not let any contract unless the Grantee or contractor or subcontractor has first provided it with a preliminary statement of ability to comply with the requirements of these</w:t>
      </w:r>
      <w:r>
        <w:rPr>
          <w:spacing w:val="-7"/>
          <w:sz w:val="23"/>
        </w:rPr>
        <w:t xml:space="preserve"> </w:t>
      </w:r>
      <w:r>
        <w:rPr>
          <w:sz w:val="23"/>
        </w:rPr>
        <w:t>regulations.</w:t>
      </w:r>
    </w:p>
    <w:p w14:paraId="58033541" w14:textId="77777777" w:rsidR="006A213F" w:rsidRDefault="00485D46">
      <w:pPr>
        <w:pStyle w:val="ListParagraph"/>
        <w:numPr>
          <w:ilvl w:val="1"/>
          <w:numId w:val="6"/>
        </w:numPr>
        <w:tabs>
          <w:tab w:val="left" w:pos="1241"/>
        </w:tabs>
        <w:spacing w:before="1" w:line="252" w:lineRule="auto"/>
        <w:ind w:right="185" w:hanging="360"/>
        <w:jc w:val="both"/>
        <w:rPr>
          <w:sz w:val="23"/>
        </w:rPr>
      </w:pPr>
      <w:r>
        <w:rPr>
          <w:sz w:val="23"/>
        </w:rPr>
        <w:t>Compliance with the provisions of Section 3, the regulations set forth in 24 CFR Part 135, and all applicable rules and orders of the Department issued thereunder prior to the execution of the Agreement shall be a condition of the Federal financial assistance provided to the project, binding upon the Grantee, its successors, and assigns. Failure to fulfill these requirements shall subject the Grantee, its contractors and subcontractors, its successors, and assigns to those sanctions specified by the grant or contract through which Federal assistance is provided, and to such sanctions as are specified by 24 CFR Part</w:t>
      </w:r>
      <w:r>
        <w:rPr>
          <w:spacing w:val="-23"/>
          <w:sz w:val="23"/>
        </w:rPr>
        <w:t xml:space="preserve"> </w:t>
      </w:r>
      <w:r>
        <w:rPr>
          <w:sz w:val="23"/>
        </w:rPr>
        <w:t>135.</w:t>
      </w:r>
    </w:p>
    <w:p w14:paraId="0E1EDE00" w14:textId="77777777" w:rsidR="006A213F" w:rsidRDefault="006A213F">
      <w:pPr>
        <w:spacing w:line="252" w:lineRule="auto"/>
        <w:jc w:val="both"/>
        <w:rPr>
          <w:sz w:val="23"/>
        </w:rPr>
        <w:sectPr w:rsidR="006A213F">
          <w:pgSz w:w="12260" w:h="15840"/>
          <w:pgMar w:top="1060" w:right="940" w:bottom="280" w:left="1280" w:header="720" w:footer="720" w:gutter="0"/>
          <w:cols w:space="720"/>
        </w:sectPr>
      </w:pPr>
    </w:p>
    <w:p w14:paraId="5137623E" w14:textId="77777777" w:rsidR="006A213F" w:rsidRDefault="00485D46">
      <w:pPr>
        <w:pStyle w:val="ListParagraph"/>
        <w:numPr>
          <w:ilvl w:val="0"/>
          <w:numId w:val="6"/>
        </w:numPr>
        <w:tabs>
          <w:tab w:val="left" w:pos="840"/>
        </w:tabs>
        <w:spacing w:before="71"/>
        <w:ind w:left="840"/>
        <w:jc w:val="left"/>
        <w:rPr>
          <w:sz w:val="23"/>
        </w:rPr>
      </w:pPr>
      <w:r>
        <w:rPr>
          <w:sz w:val="23"/>
          <w:u w:val="single"/>
        </w:rPr>
        <w:lastRenderedPageBreak/>
        <w:t>State Nondiscrimination</w:t>
      </w:r>
      <w:r>
        <w:rPr>
          <w:spacing w:val="-12"/>
          <w:sz w:val="23"/>
          <w:u w:val="single"/>
        </w:rPr>
        <w:t xml:space="preserve"> </w:t>
      </w:r>
      <w:r>
        <w:rPr>
          <w:sz w:val="23"/>
          <w:u w:val="single"/>
        </w:rPr>
        <w:t>Clause:</w:t>
      </w:r>
    </w:p>
    <w:p w14:paraId="54C0BFDC" w14:textId="77777777" w:rsidR="006A213F" w:rsidRDefault="006A213F">
      <w:pPr>
        <w:pStyle w:val="BodyText"/>
        <w:spacing w:before="6"/>
        <w:rPr>
          <w:sz w:val="15"/>
        </w:rPr>
      </w:pPr>
    </w:p>
    <w:p w14:paraId="018D44E0" w14:textId="77777777" w:rsidR="006A213F" w:rsidRDefault="00485D46">
      <w:pPr>
        <w:pStyle w:val="ListParagraph"/>
        <w:numPr>
          <w:ilvl w:val="0"/>
          <w:numId w:val="5"/>
        </w:numPr>
        <w:tabs>
          <w:tab w:val="left" w:pos="1268"/>
        </w:tabs>
        <w:spacing w:before="99" w:line="232" w:lineRule="auto"/>
        <w:ind w:right="294" w:hanging="327"/>
        <w:jc w:val="both"/>
        <w:rPr>
          <w:sz w:val="23"/>
        </w:rPr>
      </w:pPr>
      <w:r>
        <w:rPr>
          <w:sz w:val="23"/>
        </w:rPr>
        <w:t>During the performance of this contract, contractor and its subcontractors shall not unlawfully discriminate against any employee or applicant for employment because of race, religion, color, national origin, ancestry, physical handicap, medical condition, marital status, age</w:t>
      </w:r>
      <w:r>
        <w:rPr>
          <w:spacing w:val="7"/>
          <w:sz w:val="23"/>
        </w:rPr>
        <w:t xml:space="preserve"> </w:t>
      </w:r>
      <w:r>
        <w:rPr>
          <w:sz w:val="23"/>
        </w:rPr>
        <w:t>(over</w:t>
      </w:r>
    </w:p>
    <w:p w14:paraId="2397F2B5" w14:textId="77777777" w:rsidR="006A213F" w:rsidRDefault="00485D46">
      <w:pPr>
        <w:pStyle w:val="BodyText"/>
        <w:spacing w:line="232" w:lineRule="auto"/>
        <w:ind w:left="1291" w:right="291"/>
        <w:jc w:val="both"/>
      </w:pPr>
      <w:r>
        <w:t>40) or sex. Contractors and subcontractors shall ensure that the evaluation and treatment of their employees and applicants for employment are free of such discrimination. Contractors and subcontractors shall comply with the provisions of the Fair Employment and Housing Act (Government Code, Section 12900 et seq.) and the applicable regulations promulgated thereunder (California Code of Regulations, Title 2, Section 7258.0 et seq.) The applicable regulations of the Fair Employment and Housing Commission implementing Government Code, Section 12990, set forth in Chapter 5 of Division 4 of Title 2 of the California Code of Regulations are incorporated into this contract by reference and made a part hereof as if set forth in full. Contractor and its subcontractors shall give written notice of their obligations under this clause to labor organizations with which they have a collective bargaining or other agreement.</w:t>
      </w:r>
    </w:p>
    <w:p w14:paraId="1746DF7A" w14:textId="77777777" w:rsidR="006A213F" w:rsidRDefault="00485D46">
      <w:pPr>
        <w:pStyle w:val="ListParagraph"/>
        <w:numPr>
          <w:ilvl w:val="0"/>
          <w:numId w:val="5"/>
        </w:numPr>
        <w:tabs>
          <w:tab w:val="left" w:pos="1280"/>
        </w:tabs>
        <w:spacing w:before="21" w:line="252" w:lineRule="auto"/>
        <w:ind w:left="1327" w:right="152" w:hanging="360"/>
        <w:rPr>
          <w:sz w:val="23"/>
        </w:rPr>
      </w:pPr>
      <w:r>
        <w:rPr>
          <w:sz w:val="23"/>
        </w:rPr>
        <w:t>This contractor shall include the nondiscrimination and compliance provisions of this clause in all subcontracts to perform work under the</w:t>
      </w:r>
      <w:r>
        <w:rPr>
          <w:spacing w:val="-23"/>
          <w:sz w:val="23"/>
        </w:rPr>
        <w:t xml:space="preserve"> </w:t>
      </w:r>
      <w:r>
        <w:rPr>
          <w:sz w:val="23"/>
        </w:rPr>
        <w:t>contract.</w:t>
      </w:r>
    </w:p>
    <w:p w14:paraId="14F80282" w14:textId="77777777" w:rsidR="006A213F" w:rsidRDefault="006A213F">
      <w:pPr>
        <w:pStyle w:val="BodyText"/>
        <w:spacing w:before="8"/>
        <w:rPr>
          <w:sz w:val="24"/>
        </w:rPr>
      </w:pPr>
    </w:p>
    <w:p w14:paraId="0984F362" w14:textId="77777777" w:rsidR="006A213F" w:rsidRDefault="00485D46">
      <w:pPr>
        <w:pStyle w:val="BodyText"/>
        <w:spacing w:line="252" w:lineRule="auto"/>
        <w:ind w:left="247" w:right="658" w:firstLine="4"/>
      </w:pPr>
      <w:r>
        <w:t>"The Contractor hereby agrees to abide by the requirement of executive order 11246 and all implement regulations of the Department of Labor."</w:t>
      </w:r>
    </w:p>
    <w:p w14:paraId="4C79B0A2" w14:textId="77777777" w:rsidR="006A213F" w:rsidRDefault="00485D46">
      <w:pPr>
        <w:pStyle w:val="BodyText"/>
        <w:spacing w:before="216"/>
        <w:ind w:left="120"/>
        <w:jc w:val="both"/>
      </w:pPr>
      <w:r>
        <w:rPr>
          <w:u w:val="single"/>
        </w:rPr>
        <w:t>Non-Discrimination Clause</w:t>
      </w:r>
    </w:p>
    <w:p w14:paraId="737A179E" w14:textId="77777777" w:rsidR="006A213F" w:rsidRDefault="00485D46">
      <w:pPr>
        <w:pStyle w:val="BodyText"/>
        <w:spacing w:before="18" w:line="249" w:lineRule="auto"/>
        <w:ind w:left="119" w:right="114" w:firstLine="5"/>
        <w:jc w:val="both"/>
      </w:pPr>
      <w:r>
        <w:t xml:space="preserve">During the performance of this Agreement, Contractor and its subcontractors shall not unlawfully discriminate, harass, or allow  harassment  against  any  employee  or  applicant for unemployment  because of sex, race, color, ancestry, religious  creed, national  origin,  physical disability  (including  HIV and  AIDS), mental disability, medical condition (cancer),. age (over 40), marital status, and denial of family care leave. Contractor and subcontractors shall insure that the evaluation and treatment of their employees and applicants for employment are free from such discrimination </w:t>
      </w:r>
      <w:proofErr w:type="gramStart"/>
      <w:r>
        <w:t>and  harassment</w:t>
      </w:r>
      <w:proofErr w:type="gramEnd"/>
      <w:r>
        <w:t>.  Contractor  and subcontractors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Agreement by reference and made a part hereof as if set forth in full. Contractor and its subcontractors shall give written notice of their obligations under this clause to labor organizations with which they have a collective bargaining or other</w:t>
      </w:r>
      <w:r>
        <w:rPr>
          <w:spacing w:val="-9"/>
        </w:rPr>
        <w:t xml:space="preserve"> </w:t>
      </w:r>
      <w:r>
        <w:t>Agreement.</w:t>
      </w:r>
    </w:p>
    <w:p w14:paraId="2DE90BF9" w14:textId="77777777" w:rsidR="006A213F" w:rsidRDefault="006A213F">
      <w:pPr>
        <w:pStyle w:val="BodyText"/>
        <w:spacing w:before="7"/>
        <w:rPr>
          <w:sz w:val="24"/>
        </w:rPr>
      </w:pPr>
    </w:p>
    <w:p w14:paraId="607D27CC" w14:textId="77777777" w:rsidR="006A213F" w:rsidRDefault="00485D46">
      <w:pPr>
        <w:pStyle w:val="BodyText"/>
        <w:ind w:left="120"/>
        <w:jc w:val="both"/>
      </w:pPr>
      <w:r>
        <w:rPr>
          <w:u w:val="single"/>
        </w:rPr>
        <w:t>Anti-Lobbying Certification</w:t>
      </w:r>
    </w:p>
    <w:p w14:paraId="3C6C9CDE" w14:textId="77777777" w:rsidR="006A213F" w:rsidRDefault="00485D46">
      <w:pPr>
        <w:pStyle w:val="BodyText"/>
        <w:spacing w:before="16" w:line="254" w:lineRule="auto"/>
        <w:ind w:left="120" w:right="202"/>
        <w:jc w:val="both"/>
      </w:pPr>
      <w:r>
        <w:t xml:space="preserve">This certification is a material representation of fact upon which reliance </w:t>
      </w:r>
      <w:r>
        <w:rPr>
          <w:spacing w:val="-2"/>
        </w:rPr>
        <w:t xml:space="preserve">was </w:t>
      </w:r>
      <w:r>
        <w:t xml:space="preserve">placed when this transaction </w:t>
      </w:r>
      <w:proofErr w:type="gramStart"/>
      <w:r>
        <w:t>was  made</w:t>
      </w:r>
      <w:proofErr w:type="gramEnd"/>
      <w:r>
        <w:t xml:space="preserve">  or  entered into.  Submission of this certification </w:t>
      </w:r>
      <w:proofErr w:type="gramStart"/>
      <w:r>
        <w:t>is  a</w:t>
      </w:r>
      <w:proofErr w:type="gramEnd"/>
      <w:r>
        <w:t xml:space="preserve"> prerequisite for making or entering into  this transaction imposed by Section 1352, U.S. Code. Any person who fails to file the required certification shall be subject to a civil penalty of not less than $10,000 and no more than $100,000 for such</w:t>
      </w:r>
      <w:r>
        <w:rPr>
          <w:spacing w:val="-30"/>
        </w:rPr>
        <w:t xml:space="preserve"> </w:t>
      </w:r>
      <w:r>
        <w:t>failure.</w:t>
      </w:r>
    </w:p>
    <w:p w14:paraId="2DCACFBC" w14:textId="77777777" w:rsidR="006A213F" w:rsidRDefault="006A213F">
      <w:pPr>
        <w:pStyle w:val="BodyText"/>
        <w:spacing w:before="5"/>
        <w:rPr>
          <w:sz w:val="24"/>
        </w:rPr>
      </w:pPr>
    </w:p>
    <w:p w14:paraId="58902607" w14:textId="77777777" w:rsidR="006A213F" w:rsidRDefault="00485D46">
      <w:pPr>
        <w:pStyle w:val="BodyText"/>
        <w:ind w:left="120"/>
        <w:jc w:val="both"/>
      </w:pPr>
      <w:r>
        <w:t>Contractor certifies, to the best of his or her knowledge or belief, that:</w:t>
      </w:r>
    </w:p>
    <w:p w14:paraId="2D0FC65E" w14:textId="77777777" w:rsidR="006A213F" w:rsidRDefault="006A213F">
      <w:pPr>
        <w:pStyle w:val="BodyText"/>
        <w:spacing w:before="4"/>
        <w:rPr>
          <w:sz w:val="25"/>
        </w:rPr>
      </w:pPr>
    </w:p>
    <w:p w14:paraId="5139C63C" w14:textId="77777777" w:rsidR="006A213F" w:rsidRDefault="00485D46">
      <w:pPr>
        <w:pStyle w:val="ListParagraph"/>
        <w:numPr>
          <w:ilvl w:val="0"/>
          <w:numId w:val="4"/>
        </w:numPr>
        <w:tabs>
          <w:tab w:val="left" w:pos="908"/>
        </w:tabs>
        <w:spacing w:line="254" w:lineRule="auto"/>
        <w:ind w:right="174" w:hanging="365"/>
        <w:jc w:val="both"/>
        <w:rPr>
          <w:sz w:val="23"/>
        </w:rPr>
      </w:pPr>
      <w:r>
        <w:rPr>
          <w:sz w:val="23"/>
        </w:rPr>
        <w:t>No Federal appropriated funds have been paid or will be paid, by or on behalf of it,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w:t>
      </w:r>
      <w:r>
        <w:rPr>
          <w:spacing w:val="52"/>
          <w:sz w:val="23"/>
        </w:rPr>
        <w:t xml:space="preserve"> </w:t>
      </w:r>
      <w:r>
        <w:rPr>
          <w:sz w:val="23"/>
        </w:rPr>
        <w:t>extension,</w:t>
      </w:r>
    </w:p>
    <w:p w14:paraId="3076CD94" w14:textId="77777777" w:rsidR="006A213F" w:rsidRDefault="006A213F">
      <w:pPr>
        <w:spacing w:line="254" w:lineRule="auto"/>
        <w:jc w:val="both"/>
        <w:rPr>
          <w:sz w:val="23"/>
        </w:rPr>
        <w:sectPr w:rsidR="006A213F">
          <w:pgSz w:w="12260" w:h="15840"/>
          <w:pgMar w:top="1060" w:right="980" w:bottom="280" w:left="960" w:header="720" w:footer="720" w:gutter="0"/>
          <w:cols w:space="720"/>
        </w:sectPr>
      </w:pPr>
    </w:p>
    <w:p w14:paraId="58B9822D" w14:textId="77777777" w:rsidR="006A213F" w:rsidRDefault="00485D46">
      <w:pPr>
        <w:pStyle w:val="BodyText"/>
        <w:tabs>
          <w:tab w:val="left" w:pos="6090"/>
        </w:tabs>
        <w:spacing w:before="71" w:line="254" w:lineRule="auto"/>
        <w:ind w:left="864" w:right="138"/>
      </w:pPr>
      <w:r>
        <w:lastRenderedPageBreak/>
        <w:t xml:space="preserve">continuation,  renewal,  amendment, </w:t>
      </w:r>
      <w:r>
        <w:rPr>
          <w:spacing w:val="8"/>
        </w:rPr>
        <w:t xml:space="preserve"> </w:t>
      </w:r>
      <w:r>
        <w:t xml:space="preserve">or </w:t>
      </w:r>
      <w:r>
        <w:rPr>
          <w:spacing w:val="2"/>
        </w:rPr>
        <w:t xml:space="preserve"> </w:t>
      </w:r>
      <w:r>
        <w:t>modification</w:t>
      </w:r>
      <w:r>
        <w:tab/>
        <w:t xml:space="preserve">of  any  Federal  contract,  grant, </w:t>
      </w:r>
      <w:r>
        <w:rPr>
          <w:spacing w:val="30"/>
        </w:rPr>
        <w:t xml:space="preserve"> </w:t>
      </w:r>
      <w:r>
        <w:t xml:space="preserve">loan, </w:t>
      </w:r>
      <w:r>
        <w:rPr>
          <w:spacing w:val="5"/>
        </w:rPr>
        <w:t xml:space="preserve"> </w:t>
      </w:r>
      <w:r>
        <w:t>or cooperative</w:t>
      </w:r>
      <w:r>
        <w:rPr>
          <w:spacing w:val="-9"/>
        </w:rPr>
        <w:t xml:space="preserve"> </w:t>
      </w:r>
      <w:r>
        <w:t>agreement;</w:t>
      </w:r>
    </w:p>
    <w:p w14:paraId="5FC3E943" w14:textId="77777777" w:rsidR="006A213F" w:rsidRDefault="006A213F">
      <w:pPr>
        <w:pStyle w:val="BodyText"/>
        <w:spacing w:before="5"/>
        <w:rPr>
          <w:sz w:val="24"/>
        </w:rPr>
      </w:pPr>
    </w:p>
    <w:p w14:paraId="79D8A546" w14:textId="77777777" w:rsidR="006A213F" w:rsidRDefault="00485D46">
      <w:pPr>
        <w:pStyle w:val="ListParagraph"/>
        <w:numPr>
          <w:ilvl w:val="0"/>
          <w:numId w:val="4"/>
        </w:numPr>
        <w:tabs>
          <w:tab w:val="left" w:pos="793"/>
        </w:tabs>
        <w:spacing w:line="247" w:lineRule="auto"/>
        <w:ind w:left="871" w:right="125" w:hanging="355"/>
        <w:jc w:val="both"/>
        <w:rPr>
          <w:sz w:val="23"/>
        </w:rPr>
      </w:pPr>
      <w:r>
        <w:rPr>
          <w:sz w:val="23"/>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it will complete  and submit Standard Form-LLL, "Disclosure Form to Report Lobbying," in accordance with its instructions.</w:t>
      </w:r>
    </w:p>
    <w:p w14:paraId="07496AE4" w14:textId="77777777" w:rsidR="006A213F" w:rsidRDefault="006A213F">
      <w:pPr>
        <w:pStyle w:val="BodyText"/>
        <w:spacing w:before="6"/>
        <w:rPr>
          <w:sz w:val="24"/>
        </w:rPr>
      </w:pPr>
    </w:p>
    <w:p w14:paraId="26965511" w14:textId="77777777" w:rsidR="006A213F" w:rsidRDefault="00485D46">
      <w:pPr>
        <w:pStyle w:val="BodyText"/>
        <w:ind w:left="167"/>
        <w:jc w:val="both"/>
      </w:pPr>
      <w:r>
        <w:rPr>
          <w:u w:val="single"/>
        </w:rPr>
        <w:t>Conflict of Interest</w:t>
      </w:r>
    </w:p>
    <w:p w14:paraId="704A3567" w14:textId="77777777" w:rsidR="006A213F" w:rsidRDefault="00485D46">
      <w:pPr>
        <w:pStyle w:val="BodyText"/>
        <w:spacing w:before="20" w:line="252" w:lineRule="auto"/>
        <w:ind w:left="167" w:right="106" w:firstLine="4"/>
        <w:jc w:val="both"/>
      </w:pPr>
      <w:r>
        <w:t xml:space="preserve">Contractor needs to be aware of the following provisions regarding current or former state employees. If Contractor has any questions on the status of any person rendering services or involved with the </w:t>
      </w:r>
      <w:proofErr w:type="gramStart"/>
      <w:r>
        <w:t xml:space="preserve">Agreement,   </w:t>
      </w:r>
      <w:proofErr w:type="gramEnd"/>
      <w:r>
        <w:t>the  awarding  agency  must  be  contacted  immediately  for clarification.</w:t>
      </w:r>
    </w:p>
    <w:p w14:paraId="69EFB484" w14:textId="77777777" w:rsidR="006A213F" w:rsidRDefault="00485D46">
      <w:pPr>
        <w:pStyle w:val="ListParagraph"/>
        <w:numPr>
          <w:ilvl w:val="0"/>
          <w:numId w:val="3"/>
        </w:numPr>
        <w:tabs>
          <w:tab w:val="left" w:pos="812"/>
        </w:tabs>
        <w:spacing w:before="230"/>
        <w:ind w:hanging="360"/>
        <w:rPr>
          <w:sz w:val="23"/>
        </w:rPr>
      </w:pPr>
      <w:r>
        <w:rPr>
          <w:sz w:val="23"/>
        </w:rPr>
        <w:t>Current State Employees (Public Contracts Code section</w:t>
      </w:r>
      <w:r>
        <w:rPr>
          <w:spacing w:val="-17"/>
          <w:sz w:val="23"/>
        </w:rPr>
        <w:t xml:space="preserve"> </w:t>
      </w:r>
      <w:r>
        <w:rPr>
          <w:sz w:val="23"/>
        </w:rPr>
        <w:t>10410):</w:t>
      </w:r>
    </w:p>
    <w:p w14:paraId="2BED0EC9" w14:textId="77777777" w:rsidR="006A213F" w:rsidRDefault="006A213F">
      <w:pPr>
        <w:pStyle w:val="BodyText"/>
        <w:spacing w:before="3"/>
        <w:rPr>
          <w:sz w:val="24"/>
        </w:rPr>
      </w:pPr>
    </w:p>
    <w:p w14:paraId="405CFEE6" w14:textId="77777777" w:rsidR="006A213F" w:rsidRDefault="00485D46">
      <w:pPr>
        <w:pStyle w:val="ListParagraph"/>
        <w:numPr>
          <w:ilvl w:val="1"/>
          <w:numId w:val="3"/>
        </w:numPr>
        <w:tabs>
          <w:tab w:val="left" w:pos="1555"/>
        </w:tabs>
        <w:spacing w:line="249" w:lineRule="auto"/>
        <w:ind w:right="188" w:hanging="411"/>
        <w:jc w:val="both"/>
        <w:rPr>
          <w:sz w:val="23"/>
        </w:rPr>
      </w:pPr>
      <w:r>
        <w:rPr>
          <w:sz w:val="23"/>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w:t>
      </w:r>
      <w:r>
        <w:rPr>
          <w:spacing w:val="-23"/>
          <w:sz w:val="23"/>
        </w:rPr>
        <w:t xml:space="preserve"> </w:t>
      </w:r>
      <w:r>
        <w:rPr>
          <w:sz w:val="23"/>
        </w:rPr>
        <w:t>employment.</w:t>
      </w:r>
    </w:p>
    <w:p w14:paraId="4AAB9B24" w14:textId="77777777" w:rsidR="006A213F" w:rsidRDefault="006A213F">
      <w:pPr>
        <w:pStyle w:val="BodyText"/>
        <w:spacing w:before="10"/>
        <w:rPr>
          <w:sz w:val="24"/>
        </w:rPr>
      </w:pPr>
    </w:p>
    <w:p w14:paraId="346B88E6" w14:textId="77777777" w:rsidR="006A213F" w:rsidRDefault="00485D46">
      <w:pPr>
        <w:pStyle w:val="ListParagraph"/>
        <w:numPr>
          <w:ilvl w:val="1"/>
          <w:numId w:val="3"/>
        </w:numPr>
        <w:tabs>
          <w:tab w:val="left" w:pos="1579"/>
          <w:tab w:val="left" w:pos="1580"/>
        </w:tabs>
        <w:spacing w:line="252" w:lineRule="auto"/>
        <w:ind w:left="1608" w:right="1130" w:hanging="430"/>
        <w:rPr>
          <w:sz w:val="23"/>
        </w:rPr>
      </w:pPr>
      <w:r>
        <w:rPr>
          <w:sz w:val="23"/>
        </w:rPr>
        <w:t>No officer or employee shall contract on his or her own behalf as an independent Contractor with any state agency to provide goods or</w:t>
      </w:r>
      <w:r>
        <w:rPr>
          <w:spacing w:val="-22"/>
          <w:sz w:val="23"/>
        </w:rPr>
        <w:t xml:space="preserve"> </w:t>
      </w:r>
      <w:r>
        <w:rPr>
          <w:sz w:val="23"/>
        </w:rPr>
        <w:t>services.</w:t>
      </w:r>
    </w:p>
    <w:p w14:paraId="1C6FAAB6" w14:textId="77777777" w:rsidR="006A213F" w:rsidRDefault="00485D46">
      <w:pPr>
        <w:pStyle w:val="ListParagraph"/>
        <w:numPr>
          <w:ilvl w:val="0"/>
          <w:numId w:val="3"/>
        </w:numPr>
        <w:tabs>
          <w:tab w:val="left" w:pos="812"/>
        </w:tabs>
        <w:spacing w:before="185"/>
        <w:ind w:hanging="360"/>
        <w:rPr>
          <w:sz w:val="23"/>
        </w:rPr>
      </w:pPr>
      <w:r>
        <w:rPr>
          <w:sz w:val="23"/>
        </w:rPr>
        <w:t>Former State Employees (Public Contracts Code section</w:t>
      </w:r>
      <w:r>
        <w:rPr>
          <w:spacing w:val="-21"/>
          <w:sz w:val="23"/>
        </w:rPr>
        <w:t xml:space="preserve"> </w:t>
      </w:r>
      <w:r>
        <w:rPr>
          <w:sz w:val="23"/>
        </w:rPr>
        <w:t>10411):</w:t>
      </w:r>
    </w:p>
    <w:p w14:paraId="02F4C2B7" w14:textId="77777777" w:rsidR="006A213F" w:rsidRDefault="006A213F">
      <w:pPr>
        <w:pStyle w:val="BodyText"/>
        <w:spacing w:before="8"/>
        <w:rPr>
          <w:sz w:val="24"/>
        </w:rPr>
      </w:pPr>
    </w:p>
    <w:p w14:paraId="02DE9B9C" w14:textId="77777777" w:rsidR="006A213F" w:rsidRDefault="00485D46">
      <w:pPr>
        <w:pStyle w:val="ListParagraph"/>
        <w:numPr>
          <w:ilvl w:val="1"/>
          <w:numId w:val="3"/>
        </w:numPr>
        <w:tabs>
          <w:tab w:val="left" w:pos="1642"/>
        </w:tabs>
        <w:spacing w:line="247" w:lineRule="auto"/>
        <w:ind w:left="1603" w:right="141" w:hanging="401"/>
        <w:jc w:val="both"/>
        <w:rPr>
          <w:sz w:val="23"/>
        </w:rPr>
      </w:pPr>
      <w:r>
        <w:rPr>
          <w:sz w:val="23"/>
        </w:rPr>
        <w:t>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w:t>
      </w:r>
      <w:r>
        <w:rPr>
          <w:spacing w:val="-40"/>
          <w:sz w:val="23"/>
        </w:rPr>
        <w:t xml:space="preserve"> </w:t>
      </w:r>
      <w:r>
        <w:rPr>
          <w:sz w:val="23"/>
        </w:rPr>
        <w:t>agency.</w:t>
      </w:r>
    </w:p>
    <w:p w14:paraId="31045AD6" w14:textId="77777777" w:rsidR="006A213F" w:rsidRDefault="00485D46">
      <w:pPr>
        <w:pStyle w:val="ListParagraph"/>
        <w:numPr>
          <w:ilvl w:val="1"/>
          <w:numId w:val="3"/>
        </w:numPr>
        <w:tabs>
          <w:tab w:val="left" w:pos="1602"/>
        </w:tabs>
        <w:spacing w:before="10" w:line="249" w:lineRule="auto"/>
        <w:ind w:left="1608" w:right="159" w:hanging="415"/>
        <w:jc w:val="both"/>
        <w:rPr>
          <w:sz w:val="23"/>
        </w:rPr>
      </w:pPr>
      <w:r>
        <w:rPr>
          <w:sz w:val="23"/>
        </w:rPr>
        <w:t>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0F1D7FD5" w14:textId="77777777" w:rsidR="006A213F" w:rsidRDefault="006A213F">
      <w:pPr>
        <w:pStyle w:val="BodyText"/>
        <w:spacing w:before="3"/>
        <w:rPr>
          <w:sz w:val="25"/>
        </w:rPr>
      </w:pPr>
    </w:p>
    <w:p w14:paraId="79BDD422" w14:textId="77777777" w:rsidR="006A213F" w:rsidRDefault="00485D46">
      <w:pPr>
        <w:pStyle w:val="ListParagraph"/>
        <w:numPr>
          <w:ilvl w:val="0"/>
          <w:numId w:val="3"/>
        </w:numPr>
        <w:tabs>
          <w:tab w:val="left" w:pos="812"/>
        </w:tabs>
        <w:spacing w:line="254" w:lineRule="auto"/>
        <w:ind w:right="146" w:hanging="360"/>
        <w:jc w:val="both"/>
        <w:rPr>
          <w:sz w:val="23"/>
        </w:rPr>
      </w:pPr>
      <w:r>
        <w:rPr>
          <w:sz w:val="23"/>
        </w:rPr>
        <w:t>If Contractor violates any provisions of above paragraphs; such action by Contractor shall render this Agreement void.  (Public Contracts Code section</w:t>
      </w:r>
      <w:r>
        <w:rPr>
          <w:spacing w:val="-17"/>
          <w:sz w:val="23"/>
        </w:rPr>
        <w:t xml:space="preserve"> </w:t>
      </w:r>
      <w:r>
        <w:rPr>
          <w:sz w:val="23"/>
        </w:rPr>
        <w:t>10420).</w:t>
      </w:r>
    </w:p>
    <w:p w14:paraId="028020AE" w14:textId="77777777" w:rsidR="006A213F" w:rsidRDefault="006A213F">
      <w:pPr>
        <w:pStyle w:val="BodyText"/>
        <w:spacing w:before="5"/>
        <w:rPr>
          <w:sz w:val="24"/>
        </w:rPr>
      </w:pPr>
    </w:p>
    <w:p w14:paraId="08725E4C" w14:textId="77777777" w:rsidR="006A213F" w:rsidRDefault="00485D46">
      <w:pPr>
        <w:pStyle w:val="ListParagraph"/>
        <w:numPr>
          <w:ilvl w:val="0"/>
          <w:numId w:val="3"/>
        </w:numPr>
        <w:tabs>
          <w:tab w:val="left" w:pos="803"/>
        </w:tabs>
        <w:spacing w:line="254" w:lineRule="auto"/>
        <w:ind w:left="812" w:right="145" w:hanging="308"/>
        <w:jc w:val="both"/>
        <w:rPr>
          <w:sz w:val="23"/>
        </w:rPr>
      </w:pPr>
      <w:r>
        <w:rPr>
          <w:sz w:val="23"/>
        </w:rPr>
        <w:t xml:space="preserve">Members of boards and commissions are exempt from this section if they do not receive payment other than payment of each meeting of the board or commission, payment </w:t>
      </w:r>
      <w:proofErr w:type="gramStart"/>
      <w:r>
        <w:rPr>
          <w:sz w:val="23"/>
        </w:rPr>
        <w:t>for  preparatory</w:t>
      </w:r>
      <w:proofErr w:type="gramEnd"/>
      <w:r>
        <w:rPr>
          <w:sz w:val="23"/>
        </w:rPr>
        <w:t xml:space="preserve">  time  and  payment  for  per  diem.    (Public Contracts Code section</w:t>
      </w:r>
      <w:r>
        <w:rPr>
          <w:spacing w:val="-17"/>
          <w:sz w:val="23"/>
        </w:rPr>
        <w:t xml:space="preserve"> </w:t>
      </w:r>
      <w:r>
        <w:rPr>
          <w:sz w:val="23"/>
        </w:rPr>
        <w:t>10430(e)).</w:t>
      </w:r>
    </w:p>
    <w:p w14:paraId="26984E19" w14:textId="77777777" w:rsidR="006A213F" w:rsidRDefault="006A213F">
      <w:pPr>
        <w:pStyle w:val="BodyText"/>
        <w:spacing w:before="8"/>
        <w:rPr>
          <w:sz w:val="25"/>
        </w:rPr>
      </w:pPr>
    </w:p>
    <w:p w14:paraId="3BF8E04D" w14:textId="77777777" w:rsidR="006A213F" w:rsidRDefault="00485D46">
      <w:pPr>
        <w:pStyle w:val="BodyText"/>
        <w:spacing w:line="249" w:lineRule="auto"/>
        <w:ind w:left="134" w:right="778"/>
      </w:pPr>
      <w:r>
        <w:rPr>
          <w:u w:val="single"/>
        </w:rPr>
        <w:t>Conflict of Interest of Members, Officers, or Employees of Contractors, Member of Local</w:t>
      </w:r>
      <w:r>
        <w:t xml:space="preserve"> </w:t>
      </w:r>
      <w:r>
        <w:rPr>
          <w:u w:val="single"/>
        </w:rPr>
        <w:t>Governing Body, or other Public Officials</w:t>
      </w:r>
    </w:p>
    <w:p w14:paraId="55C1C2A6" w14:textId="77777777" w:rsidR="006A213F" w:rsidRDefault="00485D46">
      <w:pPr>
        <w:pStyle w:val="BodyText"/>
        <w:spacing w:before="8" w:line="244" w:lineRule="auto"/>
        <w:ind w:left="119" w:right="103"/>
        <w:jc w:val="both"/>
      </w:pPr>
      <w:r>
        <w:t>No member, officer, or employee of the Contractor, or its designees or agents, no member of the governing body of the locality in which the program is situated, and no other public official of such locality or localities who exercise any functions or  responsibilities  with  respect to the program  during  his/her  tenure or for one year thereafter, shall have any interest,  direct or indirect,  in  any  contract  or  subcontract,   or   the   proceeds   thereof,   for   grant   activities  to   be  performed  in connection  with</w:t>
      </w:r>
      <w:r>
        <w:rPr>
          <w:spacing w:val="15"/>
        </w:rPr>
        <w:t xml:space="preserve"> </w:t>
      </w:r>
      <w:r>
        <w:t>the</w:t>
      </w:r>
    </w:p>
    <w:p w14:paraId="05554635" w14:textId="77777777" w:rsidR="006A213F" w:rsidRDefault="006A213F">
      <w:pPr>
        <w:spacing w:line="244" w:lineRule="auto"/>
        <w:jc w:val="both"/>
        <w:sectPr w:rsidR="006A213F">
          <w:pgSz w:w="12260" w:h="15840"/>
          <w:pgMar w:top="1060" w:right="1020" w:bottom="280" w:left="1080" w:header="720" w:footer="720" w:gutter="0"/>
          <w:cols w:space="720"/>
        </w:sectPr>
      </w:pPr>
    </w:p>
    <w:p w14:paraId="337301F2" w14:textId="77777777" w:rsidR="006A213F" w:rsidRDefault="00485D46">
      <w:pPr>
        <w:pStyle w:val="BodyText"/>
        <w:spacing w:before="71" w:line="244" w:lineRule="auto"/>
        <w:ind w:left="100" w:right="145"/>
        <w:jc w:val="both"/>
      </w:pPr>
      <w:r>
        <w:lastRenderedPageBreak/>
        <w:t>program assisted under this agreement.  The Contractor shall incorporate,  or  cause  to   be  incorporated,  in all  such  contracts  or  subcontracts  a   provision prohibiting such interest pursuant to the purposes of this</w:t>
      </w:r>
      <w:r>
        <w:rPr>
          <w:spacing w:val="-3"/>
        </w:rPr>
        <w:t xml:space="preserve"> </w:t>
      </w:r>
      <w:r>
        <w:t>section.</w:t>
      </w:r>
    </w:p>
    <w:p w14:paraId="5E1E7E93" w14:textId="77777777" w:rsidR="006A213F" w:rsidRDefault="006A213F">
      <w:pPr>
        <w:pStyle w:val="BodyText"/>
        <w:spacing w:before="7"/>
        <w:rPr>
          <w:sz w:val="27"/>
        </w:rPr>
      </w:pPr>
    </w:p>
    <w:p w14:paraId="52EAA930" w14:textId="77777777" w:rsidR="006A213F" w:rsidRDefault="00485D46">
      <w:pPr>
        <w:pStyle w:val="BodyText"/>
        <w:ind w:left="116"/>
        <w:jc w:val="both"/>
      </w:pPr>
      <w:r>
        <w:rPr>
          <w:u w:val="single"/>
        </w:rPr>
        <w:t>Conflict of Interest of Certain Federal Officials</w:t>
      </w:r>
    </w:p>
    <w:p w14:paraId="0F6983D6" w14:textId="77777777" w:rsidR="006A213F" w:rsidRDefault="00485D46">
      <w:pPr>
        <w:pStyle w:val="BodyText"/>
        <w:spacing w:before="11" w:line="252" w:lineRule="auto"/>
        <w:ind w:left="114" w:right="219" w:hanging="10"/>
        <w:jc w:val="both"/>
      </w:pPr>
      <w:r>
        <w:t>No member of or delegate to the Congress of the United States, and no resident commissioner, shall be admitted to any share or part of this agreement or to any benefit to arise from the same.</w:t>
      </w:r>
    </w:p>
    <w:p w14:paraId="5DF363B6" w14:textId="77777777" w:rsidR="006A213F" w:rsidRDefault="006A213F">
      <w:pPr>
        <w:pStyle w:val="BodyText"/>
        <w:rPr>
          <w:sz w:val="24"/>
        </w:rPr>
      </w:pPr>
    </w:p>
    <w:p w14:paraId="5D451515" w14:textId="77777777" w:rsidR="006A213F" w:rsidRDefault="00485D46">
      <w:pPr>
        <w:pStyle w:val="BodyText"/>
        <w:spacing w:before="1"/>
        <w:ind w:left="114"/>
        <w:jc w:val="both"/>
      </w:pPr>
      <w:r>
        <w:rPr>
          <w:u w:val="single"/>
        </w:rPr>
        <w:t>Insurance</w:t>
      </w:r>
    </w:p>
    <w:p w14:paraId="3E46A9E9" w14:textId="77777777" w:rsidR="006A213F" w:rsidRDefault="00485D46">
      <w:pPr>
        <w:pStyle w:val="BodyText"/>
        <w:spacing w:before="11" w:line="252" w:lineRule="auto"/>
        <w:ind w:left="109" w:right="177" w:hanging="5"/>
        <w:jc w:val="both"/>
      </w:pPr>
      <w:r>
        <w:t>The Contractor shall have and maintain in full force and effect during the term of this agreement  such forms of insurance, at such levels, as may be determined by the City/County and the State to be necessary for specific components of the grant activity, including, but not limited to, worker's compensation insurance, unemployment insurance, disability insurance and liability insurance.</w:t>
      </w:r>
    </w:p>
    <w:p w14:paraId="37F11CF9" w14:textId="77777777" w:rsidR="006A213F" w:rsidRDefault="006A213F">
      <w:pPr>
        <w:pStyle w:val="BodyText"/>
        <w:spacing w:before="3"/>
        <w:rPr>
          <w:sz w:val="24"/>
        </w:rPr>
      </w:pPr>
    </w:p>
    <w:p w14:paraId="37F14151" w14:textId="77777777" w:rsidR="006A213F" w:rsidRDefault="00485D46">
      <w:pPr>
        <w:pStyle w:val="BodyText"/>
        <w:ind w:left="114"/>
        <w:jc w:val="both"/>
      </w:pPr>
      <w:r>
        <w:rPr>
          <w:u w:val="single"/>
        </w:rPr>
        <w:t>Child Support Compliance Act</w:t>
      </w:r>
    </w:p>
    <w:p w14:paraId="3D63977E" w14:textId="77777777" w:rsidR="006A213F" w:rsidRDefault="00485D46">
      <w:pPr>
        <w:pStyle w:val="BodyText"/>
        <w:spacing w:before="6" w:line="256" w:lineRule="auto"/>
        <w:ind w:left="116" w:right="1670" w:hanging="5"/>
      </w:pPr>
      <w:r>
        <w:t>This section is applicable to all Contracts and Subcontracts of $100,000 or more. Contractor acknowledges and agrees to the following:</w:t>
      </w:r>
    </w:p>
    <w:p w14:paraId="30B79929" w14:textId="77777777" w:rsidR="006A213F" w:rsidRDefault="00485D46">
      <w:pPr>
        <w:pStyle w:val="BodyText"/>
        <w:spacing w:line="262" w:lineRule="exact"/>
        <w:ind w:left="114"/>
        <w:jc w:val="both"/>
      </w:pPr>
      <w:r>
        <w:t>The Contractor recognizes the importance of child and family support obligations and shall fully</w:t>
      </w:r>
    </w:p>
    <w:p w14:paraId="0E7B9250" w14:textId="77777777" w:rsidR="006A213F" w:rsidRDefault="00485D46">
      <w:pPr>
        <w:pStyle w:val="BodyText"/>
        <w:spacing w:line="252" w:lineRule="auto"/>
        <w:ind w:left="124" w:right="142"/>
        <w:jc w:val="both"/>
      </w:pPr>
      <w:r>
        <w:t>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w:t>
      </w:r>
      <w:r>
        <w:rPr>
          <w:spacing w:val="-1"/>
        </w:rPr>
        <w:t xml:space="preserve"> </w:t>
      </w:r>
      <w:r>
        <w:t>and</w:t>
      </w:r>
    </w:p>
    <w:p w14:paraId="35A8C76D" w14:textId="77777777" w:rsidR="006A213F" w:rsidRDefault="006A213F">
      <w:pPr>
        <w:pStyle w:val="BodyText"/>
        <w:spacing w:before="4"/>
        <w:rPr>
          <w:sz w:val="24"/>
        </w:rPr>
      </w:pPr>
    </w:p>
    <w:p w14:paraId="26F77B90" w14:textId="77777777" w:rsidR="006A213F" w:rsidRDefault="00485D46">
      <w:pPr>
        <w:pStyle w:val="BodyText"/>
        <w:spacing w:line="252" w:lineRule="auto"/>
        <w:ind w:left="117" w:right="157" w:hanging="5"/>
        <w:jc w:val="both"/>
      </w:pPr>
      <w:r>
        <w:t>The Contractor, to the best of his/her knowledge, is  fully  complying  with  the  earnings assignment  orders of all employees and is providing the names of all new employees to the New Hire Registry maintained by the California Employment Development</w:t>
      </w:r>
      <w:r>
        <w:rPr>
          <w:spacing w:val="-26"/>
        </w:rPr>
        <w:t xml:space="preserve"> </w:t>
      </w:r>
      <w:r>
        <w:t>Department</w:t>
      </w:r>
    </w:p>
    <w:p w14:paraId="7F4C0A6A" w14:textId="77777777" w:rsidR="006A213F" w:rsidRDefault="006A213F">
      <w:pPr>
        <w:pStyle w:val="BodyText"/>
        <w:spacing w:before="3"/>
        <w:rPr>
          <w:sz w:val="24"/>
        </w:rPr>
      </w:pPr>
    </w:p>
    <w:p w14:paraId="2338932C" w14:textId="77777777" w:rsidR="006A213F" w:rsidRDefault="00485D46">
      <w:pPr>
        <w:pStyle w:val="BodyText"/>
        <w:spacing w:line="254" w:lineRule="auto"/>
        <w:ind w:left="124" w:right="1598"/>
      </w:pPr>
      <w:r>
        <w:rPr>
          <w:u w:val="single"/>
        </w:rPr>
        <w:t>The Training, Employment, and Contracting Opportunities for Business and Lower-Income</w:t>
      </w:r>
      <w:r>
        <w:t xml:space="preserve"> </w:t>
      </w:r>
      <w:r>
        <w:rPr>
          <w:u w:val="single"/>
        </w:rPr>
        <w:t>Persons Assurance of Compliance</w:t>
      </w:r>
    </w:p>
    <w:p w14:paraId="4C72D2D4" w14:textId="77777777" w:rsidR="006A213F" w:rsidRDefault="006A213F">
      <w:pPr>
        <w:pStyle w:val="BodyText"/>
        <w:spacing w:before="11"/>
        <w:rPr>
          <w:sz w:val="15"/>
        </w:rPr>
      </w:pPr>
    </w:p>
    <w:p w14:paraId="6C0EF2AB" w14:textId="77777777" w:rsidR="006A213F" w:rsidRDefault="00485D46">
      <w:pPr>
        <w:pStyle w:val="ListParagraph"/>
        <w:numPr>
          <w:ilvl w:val="0"/>
          <w:numId w:val="2"/>
        </w:numPr>
        <w:tabs>
          <w:tab w:val="left" w:pos="849"/>
        </w:tabs>
        <w:spacing w:before="90" w:line="252" w:lineRule="auto"/>
        <w:ind w:right="115" w:hanging="358"/>
        <w:jc w:val="both"/>
        <w:rPr>
          <w:sz w:val="23"/>
        </w:rPr>
      </w:pPr>
      <w:r>
        <w:rPr>
          <w:sz w:val="23"/>
        </w:rPr>
        <w:t>The work to be performed under this contract is on a project assisted 1.mder a program providing direct federal financial assistance from the Department of Housing and Urban Development and is subject to the requirements of Section 3 of the Housing and Urban Development Act of 1968, as amended, 12 USC 1701 u. 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w:t>
      </w:r>
      <w:r>
        <w:rPr>
          <w:spacing w:val="-21"/>
          <w:sz w:val="23"/>
        </w:rPr>
        <w:t xml:space="preserve"> </w:t>
      </w:r>
      <w:r>
        <w:rPr>
          <w:sz w:val="23"/>
        </w:rPr>
        <w:t>project.</w:t>
      </w:r>
    </w:p>
    <w:p w14:paraId="14807A4B" w14:textId="77777777" w:rsidR="006A213F" w:rsidRDefault="006A213F">
      <w:pPr>
        <w:pStyle w:val="BodyText"/>
        <w:spacing w:before="4"/>
        <w:rPr>
          <w:sz w:val="22"/>
        </w:rPr>
      </w:pPr>
    </w:p>
    <w:p w14:paraId="1FE03F94" w14:textId="77777777" w:rsidR="006A213F" w:rsidRDefault="00485D46">
      <w:pPr>
        <w:pStyle w:val="ListParagraph"/>
        <w:numPr>
          <w:ilvl w:val="0"/>
          <w:numId w:val="2"/>
        </w:numPr>
        <w:tabs>
          <w:tab w:val="left" w:pos="919"/>
        </w:tabs>
        <w:spacing w:line="252" w:lineRule="auto"/>
        <w:ind w:left="844" w:right="110" w:hanging="344"/>
        <w:jc w:val="both"/>
        <w:rPr>
          <w:sz w:val="23"/>
        </w:rPr>
      </w:pPr>
      <w:r>
        <w:rPr>
          <w:sz w:val="23"/>
        </w:rPr>
        <w:t>The parties to this AGREEMENT will comply with the provisions of said Section 3 and the regulations issued pursuant thereto by the Secretary of Housing and Urban Development set forth in 24 CFR Part 135, and all applicable rules and orders of the Department issued thereunder prior to the execution of this AGREEMENT. The parties to this AGREEMENT certify and agree that they are under no contractual or other disability which would prevent them from complying with these requirements.</w:t>
      </w:r>
    </w:p>
    <w:p w14:paraId="78F3CA4F" w14:textId="77777777" w:rsidR="006A213F" w:rsidRDefault="006A213F">
      <w:pPr>
        <w:pStyle w:val="BodyText"/>
        <w:spacing w:before="2"/>
        <w:rPr>
          <w:sz w:val="31"/>
        </w:rPr>
      </w:pPr>
    </w:p>
    <w:p w14:paraId="3BA525B8" w14:textId="77777777" w:rsidR="006A213F" w:rsidRDefault="00485D46">
      <w:pPr>
        <w:pStyle w:val="ListParagraph"/>
        <w:numPr>
          <w:ilvl w:val="0"/>
          <w:numId w:val="2"/>
        </w:numPr>
        <w:tabs>
          <w:tab w:val="left" w:pos="862"/>
        </w:tabs>
        <w:spacing w:line="252" w:lineRule="auto"/>
        <w:ind w:left="853" w:right="114" w:hanging="343"/>
        <w:jc w:val="both"/>
        <w:rPr>
          <w:sz w:val="23"/>
        </w:rPr>
      </w:pPr>
      <w:r>
        <w:rPr>
          <w:sz w:val="23"/>
        </w:rPr>
        <w:t>The CONSULTANT will send to each labor organization or representative of workers with which there is a collective bargaining agreement or other contract or understanding, if any, a notice advertising the said labor organization or workmen's representative of the commitment under this Section 3 Clause and shall post copies of the notice in conspicuous places available to employees and applicants for employment or</w:t>
      </w:r>
      <w:r>
        <w:rPr>
          <w:spacing w:val="-18"/>
          <w:sz w:val="23"/>
        </w:rPr>
        <w:t xml:space="preserve"> </w:t>
      </w:r>
      <w:r>
        <w:rPr>
          <w:sz w:val="23"/>
        </w:rPr>
        <w:t>training.</w:t>
      </w:r>
    </w:p>
    <w:p w14:paraId="49A4E8C6" w14:textId="77777777" w:rsidR="006A213F" w:rsidRDefault="006A213F">
      <w:pPr>
        <w:spacing w:line="252" w:lineRule="auto"/>
        <w:jc w:val="both"/>
        <w:rPr>
          <w:sz w:val="23"/>
        </w:rPr>
        <w:sectPr w:rsidR="006A213F">
          <w:pgSz w:w="12260" w:h="15840"/>
          <w:pgMar w:top="1060" w:right="980" w:bottom="280" w:left="1100" w:header="720" w:footer="720" w:gutter="0"/>
          <w:cols w:space="720"/>
        </w:sectPr>
      </w:pPr>
    </w:p>
    <w:p w14:paraId="5682C11B" w14:textId="77777777" w:rsidR="006A213F" w:rsidRDefault="00485D46">
      <w:pPr>
        <w:pStyle w:val="ListParagraph"/>
        <w:numPr>
          <w:ilvl w:val="0"/>
          <w:numId w:val="2"/>
        </w:numPr>
        <w:tabs>
          <w:tab w:val="left" w:pos="396"/>
        </w:tabs>
        <w:spacing w:before="74" w:line="230" w:lineRule="auto"/>
        <w:ind w:left="467" w:right="125" w:hanging="360"/>
        <w:jc w:val="both"/>
        <w:rPr>
          <w:sz w:val="23"/>
        </w:rPr>
      </w:pPr>
      <w:r>
        <w:rPr>
          <w:sz w:val="23"/>
        </w:rPr>
        <w:lastRenderedPageBreak/>
        <w:t>The CONSULTANT will include this Section 3 Clause in every subcontract for work in connection with the project and will, at the direction of the applicant for or recipient of federal financial assistance, take appropriate action pursuant to the subcontract upon finding the subcontractor is in violation of regulations issued by the Secretary of Housing and Urban Development, 24 CFR Part 135 and will not let any subcontract unless the subcontractor has first provided a preliminary statement of ability to comply with the requirements of these</w:t>
      </w:r>
      <w:r>
        <w:rPr>
          <w:spacing w:val="-32"/>
          <w:sz w:val="23"/>
        </w:rPr>
        <w:t xml:space="preserve"> </w:t>
      </w:r>
      <w:r>
        <w:rPr>
          <w:sz w:val="23"/>
        </w:rPr>
        <w:t>regulations.</w:t>
      </w:r>
    </w:p>
    <w:p w14:paraId="71370617" w14:textId="77777777" w:rsidR="006A213F" w:rsidRDefault="00485D46">
      <w:pPr>
        <w:pStyle w:val="ListParagraph"/>
        <w:numPr>
          <w:ilvl w:val="0"/>
          <w:numId w:val="2"/>
        </w:numPr>
        <w:tabs>
          <w:tab w:val="left" w:pos="433"/>
        </w:tabs>
        <w:spacing w:before="196"/>
        <w:ind w:left="432" w:hanging="315"/>
        <w:jc w:val="left"/>
        <w:rPr>
          <w:sz w:val="23"/>
        </w:rPr>
      </w:pPr>
      <w:r>
        <w:rPr>
          <w:sz w:val="23"/>
        </w:rPr>
        <w:t>Compliance with the provisions of Section 3, the regulations set forth in 24 CFR</w:t>
      </w:r>
      <w:r>
        <w:rPr>
          <w:spacing w:val="-30"/>
          <w:sz w:val="23"/>
        </w:rPr>
        <w:t xml:space="preserve"> </w:t>
      </w:r>
      <w:r>
        <w:rPr>
          <w:sz w:val="23"/>
        </w:rPr>
        <w:t>Part</w:t>
      </w:r>
    </w:p>
    <w:p w14:paraId="66F1A607" w14:textId="77777777" w:rsidR="006A213F" w:rsidRDefault="00485D46">
      <w:pPr>
        <w:pStyle w:val="BodyText"/>
        <w:spacing w:before="14" w:line="252" w:lineRule="auto"/>
        <w:ind w:left="477" w:right="101" w:firstLine="9"/>
        <w:jc w:val="both"/>
      </w:pPr>
      <w:r>
        <w:t>135, and all applicable rules and orders of the Department issued thereunder prior to the execution of the contract, shall be a condition of the federal financial assistance provided to the project, binding upon the applicant or recipient for such assistance, its successors, and assigns. Failure to fulfill these requirements shall subject the applicant or recipient, its contractor or subcontractors, its successors, and assigns to those sanctions specified by</w:t>
      </w:r>
    </w:p>
    <w:p w14:paraId="5F7B362E" w14:textId="77777777" w:rsidR="006A213F" w:rsidRDefault="00485D46">
      <w:pPr>
        <w:pStyle w:val="BodyText"/>
        <w:spacing w:before="4" w:line="252" w:lineRule="auto"/>
        <w:ind w:left="477" w:right="169" w:firstLine="4"/>
        <w:jc w:val="both"/>
      </w:pPr>
      <w:r>
        <w:t>the grant or loan agreement or contract through which federal assistance is provided, and to such sanctions as are specified by 24 CFR Part 135.</w:t>
      </w:r>
    </w:p>
    <w:p w14:paraId="14DA622C" w14:textId="77777777" w:rsidR="006A213F" w:rsidRDefault="006A213F">
      <w:pPr>
        <w:spacing w:line="252" w:lineRule="auto"/>
        <w:jc w:val="both"/>
        <w:sectPr w:rsidR="006A213F">
          <w:pgSz w:w="12260" w:h="15840"/>
          <w:pgMar w:top="1320" w:right="1020" w:bottom="280" w:left="1440" w:header="720" w:footer="720" w:gutter="0"/>
          <w:cols w:space="720"/>
        </w:sectPr>
      </w:pPr>
    </w:p>
    <w:p w14:paraId="18F4F533" w14:textId="77777777" w:rsidR="006A213F" w:rsidRDefault="00485D46">
      <w:pPr>
        <w:pStyle w:val="Heading1"/>
        <w:spacing w:before="74" w:line="480" w:lineRule="auto"/>
        <w:ind w:left="4348" w:right="2641" w:hanging="1690"/>
        <w:jc w:val="left"/>
        <w:rPr>
          <w:rFonts w:ascii="Times New Roman" w:hAnsi="Times New Roman"/>
        </w:rPr>
      </w:pPr>
      <w:r>
        <w:rPr>
          <w:rFonts w:ascii="Times New Roman" w:hAnsi="Times New Roman"/>
        </w:rPr>
        <w:lastRenderedPageBreak/>
        <w:t>Attachment B – Indemnification and Assignment Indemnification</w:t>
      </w:r>
    </w:p>
    <w:p w14:paraId="086F5662" w14:textId="77777777" w:rsidR="006A213F" w:rsidRDefault="00485D46">
      <w:pPr>
        <w:pStyle w:val="ListParagraph"/>
        <w:numPr>
          <w:ilvl w:val="0"/>
          <w:numId w:val="1"/>
        </w:numPr>
        <w:tabs>
          <w:tab w:val="left" w:pos="840"/>
        </w:tabs>
        <w:spacing w:before="5"/>
        <w:ind w:right="116"/>
        <w:jc w:val="both"/>
        <w:rPr>
          <w:sz w:val="24"/>
        </w:rPr>
      </w:pPr>
      <w:bookmarkStart w:id="1" w:name="A._Consultant_agrees_to_hold_harmless_an"/>
      <w:bookmarkEnd w:id="1"/>
      <w:r>
        <w:rPr>
          <w:sz w:val="24"/>
        </w:rPr>
        <w:t>Consultant agrees to hold harmless and to indemnify the City from every claim or demand which may be made for any injury or death, or damage to property caused by Administrative Subcontractor in the performance of this</w:t>
      </w:r>
      <w:r>
        <w:rPr>
          <w:spacing w:val="-13"/>
          <w:sz w:val="24"/>
        </w:rPr>
        <w:t xml:space="preserve"> </w:t>
      </w:r>
      <w:r>
        <w:rPr>
          <w:sz w:val="24"/>
        </w:rPr>
        <w:t>contract.</w:t>
      </w:r>
    </w:p>
    <w:p w14:paraId="3251B190" w14:textId="77777777" w:rsidR="006A213F" w:rsidRDefault="006A213F">
      <w:pPr>
        <w:pStyle w:val="BodyText"/>
        <w:spacing w:before="11"/>
      </w:pPr>
    </w:p>
    <w:p w14:paraId="0315B17D" w14:textId="77777777" w:rsidR="006A213F" w:rsidRDefault="00485D46">
      <w:pPr>
        <w:pStyle w:val="ListParagraph"/>
        <w:numPr>
          <w:ilvl w:val="0"/>
          <w:numId w:val="1"/>
        </w:numPr>
        <w:tabs>
          <w:tab w:val="left" w:pos="839"/>
          <w:tab w:val="left" w:pos="840"/>
        </w:tabs>
        <w:rPr>
          <w:sz w:val="24"/>
        </w:rPr>
      </w:pPr>
      <w:bookmarkStart w:id="2" w:name="B._Such_duty_shall_be_irrespective_of_th"/>
      <w:bookmarkEnd w:id="2"/>
      <w:r>
        <w:rPr>
          <w:sz w:val="24"/>
        </w:rPr>
        <w:t>Such duty shall be irrespective of the date upon which the claim or demand is</w:t>
      </w:r>
      <w:r>
        <w:rPr>
          <w:spacing w:val="-19"/>
          <w:sz w:val="24"/>
        </w:rPr>
        <w:t xml:space="preserve"> </w:t>
      </w:r>
      <w:r>
        <w:rPr>
          <w:sz w:val="24"/>
        </w:rPr>
        <w:t>asserted.</w:t>
      </w:r>
    </w:p>
    <w:p w14:paraId="7246C985" w14:textId="77777777" w:rsidR="006A213F" w:rsidRDefault="006A213F">
      <w:pPr>
        <w:pStyle w:val="BodyText"/>
        <w:spacing w:before="11"/>
      </w:pPr>
    </w:p>
    <w:p w14:paraId="20ADED9B" w14:textId="77777777" w:rsidR="006A213F" w:rsidRDefault="00485D46">
      <w:pPr>
        <w:pStyle w:val="ListParagraph"/>
        <w:numPr>
          <w:ilvl w:val="0"/>
          <w:numId w:val="1"/>
        </w:numPr>
        <w:tabs>
          <w:tab w:val="left" w:pos="840"/>
        </w:tabs>
        <w:ind w:right="113"/>
        <w:jc w:val="both"/>
        <w:rPr>
          <w:sz w:val="24"/>
        </w:rPr>
      </w:pPr>
      <w:bookmarkStart w:id="3" w:name="C._If_any_judgment_is_rendered_against_t"/>
      <w:bookmarkEnd w:id="3"/>
      <w:r>
        <w:rPr>
          <w:sz w:val="24"/>
        </w:rPr>
        <w:t xml:space="preserve">If any judgment is rendered against the City for any injury, death, or damage caused </w:t>
      </w:r>
      <w:proofErr w:type="gramStart"/>
      <w:r>
        <w:rPr>
          <w:sz w:val="24"/>
        </w:rPr>
        <w:t>by  contractor</w:t>
      </w:r>
      <w:proofErr w:type="gramEnd"/>
      <w:r>
        <w:rPr>
          <w:sz w:val="24"/>
        </w:rPr>
        <w:t xml:space="preserve"> in the performance of this contract, Consultant shall, at his own expense, satisfy and discharge any</w:t>
      </w:r>
      <w:r>
        <w:rPr>
          <w:spacing w:val="-8"/>
          <w:sz w:val="24"/>
        </w:rPr>
        <w:t xml:space="preserve"> </w:t>
      </w:r>
      <w:r>
        <w:rPr>
          <w:sz w:val="24"/>
        </w:rPr>
        <w:t>judgment.</w:t>
      </w:r>
    </w:p>
    <w:p w14:paraId="4B810848" w14:textId="77777777" w:rsidR="006A213F" w:rsidRDefault="006A213F">
      <w:pPr>
        <w:pStyle w:val="BodyText"/>
        <w:spacing w:before="11"/>
      </w:pPr>
    </w:p>
    <w:p w14:paraId="30279C1B" w14:textId="77777777" w:rsidR="006A213F" w:rsidRDefault="00485D46">
      <w:pPr>
        <w:pStyle w:val="ListParagraph"/>
        <w:numPr>
          <w:ilvl w:val="0"/>
          <w:numId w:val="1"/>
        </w:numPr>
        <w:tabs>
          <w:tab w:val="left" w:pos="840"/>
        </w:tabs>
        <w:ind w:right="118"/>
        <w:jc w:val="both"/>
        <w:rPr>
          <w:sz w:val="24"/>
        </w:rPr>
      </w:pPr>
      <w:bookmarkStart w:id="4" w:name="D._None_of_the_foregoing_paragraphs_shal"/>
      <w:bookmarkEnd w:id="4"/>
      <w:r>
        <w:rPr>
          <w:sz w:val="24"/>
        </w:rPr>
        <w:t>None of the foregoing paragraphs shall be applicable if the injury, death, or damage is caused solely by City’s</w:t>
      </w:r>
      <w:r>
        <w:rPr>
          <w:spacing w:val="-12"/>
          <w:sz w:val="24"/>
        </w:rPr>
        <w:t xml:space="preserve"> </w:t>
      </w:r>
      <w:r>
        <w:rPr>
          <w:sz w:val="24"/>
        </w:rPr>
        <w:t>negligence.</w:t>
      </w:r>
    </w:p>
    <w:p w14:paraId="7A9C8B80" w14:textId="77777777" w:rsidR="006A213F" w:rsidRDefault="006A213F">
      <w:pPr>
        <w:pStyle w:val="BodyText"/>
        <w:spacing w:before="11"/>
      </w:pPr>
    </w:p>
    <w:p w14:paraId="62A0A994" w14:textId="77777777" w:rsidR="006A213F" w:rsidRDefault="00485D46">
      <w:pPr>
        <w:pStyle w:val="ListParagraph"/>
        <w:numPr>
          <w:ilvl w:val="0"/>
          <w:numId w:val="1"/>
        </w:numPr>
        <w:tabs>
          <w:tab w:val="left" w:pos="840"/>
        </w:tabs>
        <w:ind w:right="120"/>
        <w:jc w:val="both"/>
        <w:rPr>
          <w:sz w:val="24"/>
        </w:rPr>
      </w:pPr>
      <w:bookmarkStart w:id="5" w:name="E._Consultant_agrees_that_it_shall_immed"/>
      <w:bookmarkEnd w:id="5"/>
      <w:r>
        <w:rPr>
          <w:sz w:val="24"/>
        </w:rPr>
        <w:t>Consultant agrees that it shall immediately notify the City and Consultant’s insurance carriers of any incident occurring during performance of this contract which may result in a claim or liability.</w:t>
      </w:r>
    </w:p>
    <w:p w14:paraId="48968B2D" w14:textId="77777777" w:rsidR="006A213F" w:rsidRDefault="006A213F">
      <w:pPr>
        <w:pStyle w:val="BodyText"/>
        <w:spacing w:before="11"/>
      </w:pPr>
    </w:p>
    <w:p w14:paraId="52661337" w14:textId="77777777" w:rsidR="006A213F" w:rsidRDefault="00485D46">
      <w:pPr>
        <w:pStyle w:val="ListParagraph"/>
        <w:numPr>
          <w:ilvl w:val="0"/>
          <w:numId w:val="1"/>
        </w:numPr>
        <w:tabs>
          <w:tab w:val="left" w:pos="839"/>
          <w:tab w:val="left" w:pos="840"/>
        </w:tabs>
        <w:rPr>
          <w:sz w:val="24"/>
        </w:rPr>
      </w:pPr>
      <w:bookmarkStart w:id="6" w:name="F._As_used_above,_the_term_City_means_th"/>
      <w:bookmarkEnd w:id="6"/>
      <w:r>
        <w:rPr>
          <w:sz w:val="24"/>
        </w:rPr>
        <w:t xml:space="preserve">As used above, the term City means the City of </w:t>
      </w:r>
      <w:r w:rsidR="00D956EB">
        <w:rPr>
          <w:sz w:val="24"/>
        </w:rPr>
        <w:t>Parlier</w:t>
      </w:r>
      <w:r>
        <w:rPr>
          <w:sz w:val="24"/>
        </w:rPr>
        <w:t xml:space="preserve"> or its officers, agents, or</w:t>
      </w:r>
      <w:r>
        <w:rPr>
          <w:spacing w:val="-23"/>
          <w:sz w:val="24"/>
        </w:rPr>
        <w:t xml:space="preserve"> </w:t>
      </w:r>
      <w:r>
        <w:rPr>
          <w:sz w:val="24"/>
        </w:rPr>
        <w:t>employees.</w:t>
      </w:r>
    </w:p>
    <w:p w14:paraId="30FC04F7" w14:textId="77777777" w:rsidR="006A213F" w:rsidRDefault="006A213F">
      <w:pPr>
        <w:pStyle w:val="BodyText"/>
        <w:spacing w:before="11"/>
      </w:pPr>
    </w:p>
    <w:p w14:paraId="4F57455B" w14:textId="77777777" w:rsidR="006A213F" w:rsidRDefault="00485D46">
      <w:pPr>
        <w:pStyle w:val="ListParagraph"/>
        <w:numPr>
          <w:ilvl w:val="0"/>
          <w:numId w:val="1"/>
        </w:numPr>
        <w:tabs>
          <w:tab w:val="left" w:pos="840"/>
        </w:tabs>
        <w:ind w:right="118"/>
        <w:jc w:val="both"/>
        <w:rPr>
          <w:sz w:val="24"/>
        </w:rPr>
      </w:pPr>
      <w:bookmarkStart w:id="7" w:name="G._As_used_above,_the_term_Consultant_in"/>
      <w:bookmarkEnd w:id="7"/>
      <w:r>
        <w:rPr>
          <w:sz w:val="24"/>
        </w:rPr>
        <w:t>As used above, the term Consultant includes any subcontractors and their officers, agents, or employees.</w:t>
      </w:r>
    </w:p>
    <w:p w14:paraId="620C94CA" w14:textId="77777777" w:rsidR="006A213F" w:rsidRDefault="006A213F">
      <w:pPr>
        <w:pStyle w:val="BodyText"/>
        <w:rPr>
          <w:sz w:val="26"/>
        </w:rPr>
      </w:pPr>
    </w:p>
    <w:p w14:paraId="17B4F655" w14:textId="77777777" w:rsidR="006A213F" w:rsidRDefault="006A213F">
      <w:pPr>
        <w:pStyle w:val="BodyText"/>
        <w:spacing w:before="4"/>
        <w:rPr>
          <w:sz w:val="22"/>
        </w:rPr>
      </w:pPr>
    </w:p>
    <w:p w14:paraId="145AD267" w14:textId="77777777" w:rsidR="006A213F" w:rsidRDefault="00485D46">
      <w:pPr>
        <w:ind w:left="119"/>
        <w:rPr>
          <w:b/>
          <w:sz w:val="24"/>
        </w:rPr>
      </w:pPr>
      <w:r>
        <w:rPr>
          <w:b/>
          <w:sz w:val="24"/>
        </w:rPr>
        <w:t>Assignment</w:t>
      </w:r>
    </w:p>
    <w:p w14:paraId="7B4683BE" w14:textId="77777777" w:rsidR="006A213F" w:rsidRDefault="006A213F">
      <w:pPr>
        <w:pStyle w:val="BodyText"/>
        <w:rPr>
          <w:b/>
          <w:sz w:val="26"/>
        </w:rPr>
      </w:pPr>
    </w:p>
    <w:p w14:paraId="5B39176B" w14:textId="77777777" w:rsidR="006A213F" w:rsidRDefault="006A213F">
      <w:pPr>
        <w:pStyle w:val="BodyText"/>
        <w:spacing w:before="6"/>
        <w:rPr>
          <w:b/>
          <w:sz w:val="21"/>
        </w:rPr>
      </w:pPr>
    </w:p>
    <w:p w14:paraId="38444667" w14:textId="77777777" w:rsidR="006A213F" w:rsidRDefault="00485D46">
      <w:pPr>
        <w:ind w:left="120" w:right="116"/>
        <w:jc w:val="both"/>
        <w:rPr>
          <w:sz w:val="24"/>
        </w:rPr>
      </w:pPr>
      <w:bookmarkStart w:id="8" w:name="Any_contract_resulting_from_this_bid_and"/>
      <w:bookmarkEnd w:id="8"/>
      <w:r>
        <w:rPr>
          <w:sz w:val="24"/>
        </w:rPr>
        <w:t>Any contract resulting from this bid and any amendments or supplements thereto shall not be assignable by the successful bidder either voluntarily or by operation of law, without the written approval of the City and shall not become an asset in any bankruptcy, receivership, or guardianship proceedings. Any assignee would need to have equivalent qualifications as to retain contract award</w:t>
      </w:r>
      <w:r>
        <w:rPr>
          <w:spacing w:val="-19"/>
          <w:sz w:val="24"/>
        </w:rPr>
        <w:t xml:space="preserve"> </w:t>
      </w:r>
      <w:r>
        <w:rPr>
          <w:sz w:val="24"/>
        </w:rPr>
        <w:t>eligibility</w:t>
      </w:r>
    </w:p>
    <w:sectPr w:rsidR="006A213F">
      <w:pgSz w:w="12260" w:h="15840"/>
      <w:pgMar w:top="106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1B6"/>
    <w:multiLevelType w:val="hybridMultilevel"/>
    <w:tmpl w:val="D30E791A"/>
    <w:lvl w:ilvl="0" w:tplc="4DAAC46E">
      <w:start w:val="1"/>
      <w:numFmt w:val="upperRoman"/>
      <w:lvlText w:val="%1."/>
      <w:lvlJc w:val="left"/>
      <w:pPr>
        <w:ind w:left="411" w:hanging="312"/>
        <w:jc w:val="left"/>
      </w:pPr>
      <w:rPr>
        <w:rFonts w:ascii="Bookman Old Style" w:eastAsia="Bookman Old Style" w:hAnsi="Bookman Old Style" w:cs="Bookman Old Style" w:hint="default"/>
        <w:b/>
        <w:bCs/>
        <w:w w:val="100"/>
        <w:sz w:val="22"/>
        <w:szCs w:val="22"/>
      </w:rPr>
    </w:lvl>
    <w:lvl w:ilvl="1" w:tplc="485A1384">
      <w:start w:val="1"/>
      <w:numFmt w:val="upperLetter"/>
      <w:lvlText w:val="%2."/>
      <w:lvlJc w:val="left"/>
      <w:pPr>
        <w:ind w:left="840" w:hanging="360"/>
        <w:jc w:val="left"/>
      </w:pPr>
      <w:rPr>
        <w:rFonts w:hint="default"/>
        <w:spacing w:val="0"/>
        <w:w w:val="100"/>
      </w:rPr>
    </w:lvl>
    <w:lvl w:ilvl="2" w:tplc="EBF01ABE">
      <w:start w:val="1"/>
      <w:numFmt w:val="decimal"/>
      <w:lvlText w:val="%3."/>
      <w:lvlJc w:val="left"/>
      <w:pPr>
        <w:ind w:left="1179" w:hanging="360"/>
        <w:jc w:val="left"/>
      </w:pPr>
      <w:rPr>
        <w:rFonts w:ascii="Bookman Old Style" w:eastAsia="Bookman Old Style" w:hAnsi="Bookman Old Style" w:cs="Bookman Old Style" w:hint="default"/>
        <w:spacing w:val="-1"/>
        <w:w w:val="100"/>
        <w:sz w:val="22"/>
        <w:szCs w:val="22"/>
      </w:rPr>
    </w:lvl>
    <w:lvl w:ilvl="3" w:tplc="722A2DD0">
      <w:numFmt w:val="bullet"/>
      <w:lvlText w:val="•"/>
      <w:lvlJc w:val="left"/>
      <w:pPr>
        <w:ind w:left="1180" w:hanging="360"/>
      </w:pPr>
      <w:rPr>
        <w:rFonts w:hint="default"/>
      </w:rPr>
    </w:lvl>
    <w:lvl w:ilvl="4" w:tplc="D6EE0134">
      <w:numFmt w:val="bullet"/>
      <w:lvlText w:val="•"/>
      <w:lvlJc w:val="left"/>
      <w:pPr>
        <w:ind w:left="1200" w:hanging="360"/>
      </w:pPr>
      <w:rPr>
        <w:rFonts w:hint="default"/>
      </w:rPr>
    </w:lvl>
    <w:lvl w:ilvl="5" w:tplc="83CC967C">
      <w:numFmt w:val="bullet"/>
      <w:lvlText w:val="•"/>
      <w:lvlJc w:val="left"/>
      <w:pPr>
        <w:ind w:left="2719" w:hanging="360"/>
      </w:pPr>
      <w:rPr>
        <w:rFonts w:hint="default"/>
      </w:rPr>
    </w:lvl>
    <w:lvl w:ilvl="6" w:tplc="84D68A52">
      <w:numFmt w:val="bullet"/>
      <w:lvlText w:val="•"/>
      <w:lvlJc w:val="left"/>
      <w:pPr>
        <w:ind w:left="4239" w:hanging="360"/>
      </w:pPr>
      <w:rPr>
        <w:rFonts w:hint="default"/>
      </w:rPr>
    </w:lvl>
    <w:lvl w:ilvl="7" w:tplc="0ADAC6B4">
      <w:numFmt w:val="bullet"/>
      <w:lvlText w:val="•"/>
      <w:lvlJc w:val="left"/>
      <w:pPr>
        <w:ind w:left="5759" w:hanging="360"/>
      </w:pPr>
      <w:rPr>
        <w:rFonts w:hint="default"/>
      </w:rPr>
    </w:lvl>
    <w:lvl w:ilvl="8" w:tplc="7B6C434E">
      <w:numFmt w:val="bullet"/>
      <w:lvlText w:val="•"/>
      <w:lvlJc w:val="left"/>
      <w:pPr>
        <w:ind w:left="7279" w:hanging="360"/>
      </w:pPr>
      <w:rPr>
        <w:rFonts w:hint="default"/>
      </w:rPr>
    </w:lvl>
  </w:abstractNum>
  <w:abstractNum w:abstractNumId="1" w15:restartNumberingAfterBreak="0">
    <w:nsid w:val="1D2B2A74"/>
    <w:multiLevelType w:val="hybridMultilevel"/>
    <w:tmpl w:val="E07C805E"/>
    <w:lvl w:ilvl="0" w:tplc="18C80BF0">
      <w:start w:val="1"/>
      <w:numFmt w:val="decimal"/>
      <w:lvlText w:val="%1."/>
      <w:lvlJc w:val="left"/>
      <w:pPr>
        <w:ind w:left="520" w:hanging="360"/>
        <w:jc w:val="right"/>
      </w:pPr>
      <w:rPr>
        <w:rFonts w:ascii="Arial" w:eastAsia="Arial" w:hAnsi="Arial" w:cs="Arial" w:hint="default"/>
        <w:color w:val="2B2B2B"/>
        <w:spacing w:val="-3"/>
        <w:w w:val="100"/>
        <w:sz w:val="24"/>
        <w:szCs w:val="24"/>
      </w:rPr>
    </w:lvl>
    <w:lvl w:ilvl="1" w:tplc="39D07090">
      <w:start w:val="1"/>
      <w:numFmt w:val="lowerLetter"/>
      <w:lvlText w:val="%2."/>
      <w:lvlJc w:val="left"/>
      <w:pPr>
        <w:ind w:left="1240" w:hanging="361"/>
        <w:jc w:val="left"/>
      </w:pPr>
      <w:rPr>
        <w:rFonts w:ascii="Times New Roman" w:eastAsia="Times New Roman" w:hAnsi="Times New Roman" w:cs="Times New Roman" w:hint="default"/>
        <w:w w:val="100"/>
        <w:sz w:val="23"/>
        <w:szCs w:val="23"/>
      </w:rPr>
    </w:lvl>
    <w:lvl w:ilvl="2" w:tplc="BEE29A46">
      <w:numFmt w:val="bullet"/>
      <w:lvlText w:val="•"/>
      <w:lvlJc w:val="left"/>
      <w:pPr>
        <w:ind w:left="2217" w:hanging="361"/>
      </w:pPr>
      <w:rPr>
        <w:rFonts w:hint="default"/>
      </w:rPr>
    </w:lvl>
    <w:lvl w:ilvl="3" w:tplc="E76A649E">
      <w:numFmt w:val="bullet"/>
      <w:lvlText w:val="•"/>
      <w:lvlJc w:val="left"/>
      <w:pPr>
        <w:ind w:left="3195" w:hanging="361"/>
      </w:pPr>
      <w:rPr>
        <w:rFonts w:hint="default"/>
      </w:rPr>
    </w:lvl>
    <w:lvl w:ilvl="4" w:tplc="6674F2C6">
      <w:numFmt w:val="bullet"/>
      <w:lvlText w:val="•"/>
      <w:lvlJc w:val="left"/>
      <w:pPr>
        <w:ind w:left="4173" w:hanging="361"/>
      </w:pPr>
      <w:rPr>
        <w:rFonts w:hint="default"/>
      </w:rPr>
    </w:lvl>
    <w:lvl w:ilvl="5" w:tplc="5E80F19C">
      <w:numFmt w:val="bullet"/>
      <w:lvlText w:val="•"/>
      <w:lvlJc w:val="left"/>
      <w:pPr>
        <w:ind w:left="5150" w:hanging="361"/>
      </w:pPr>
      <w:rPr>
        <w:rFonts w:hint="default"/>
      </w:rPr>
    </w:lvl>
    <w:lvl w:ilvl="6" w:tplc="8A3ECD8A">
      <w:numFmt w:val="bullet"/>
      <w:lvlText w:val="•"/>
      <w:lvlJc w:val="left"/>
      <w:pPr>
        <w:ind w:left="6128" w:hanging="361"/>
      </w:pPr>
      <w:rPr>
        <w:rFonts w:hint="default"/>
      </w:rPr>
    </w:lvl>
    <w:lvl w:ilvl="7" w:tplc="D958957C">
      <w:numFmt w:val="bullet"/>
      <w:lvlText w:val="•"/>
      <w:lvlJc w:val="left"/>
      <w:pPr>
        <w:ind w:left="7106" w:hanging="361"/>
      </w:pPr>
      <w:rPr>
        <w:rFonts w:hint="default"/>
      </w:rPr>
    </w:lvl>
    <w:lvl w:ilvl="8" w:tplc="4F4A21AC">
      <w:numFmt w:val="bullet"/>
      <w:lvlText w:val="•"/>
      <w:lvlJc w:val="left"/>
      <w:pPr>
        <w:ind w:left="8083" w:hanging="361"/>
      </w:pPr>
      <w:rPr>
        <w:rFonts w:hint="default"/>
      </w:rPr>
    </w:lvl>
  </w:abstractNum>
  <w:abstractNum w:abstractNumId="2" w15:restartNumberingAfterBreak="0">
    <w:nsid w:val="20035BAE"/>
    <w:multiLevelType w:val="hybridMultilevel"/>
    <w:tmpl w:val="FDD0C7C8"/>
    <w:lvl w:ilvl="0" w:tplc="D59419D0">
      <w:start w:val="1"/>
      <w:numFmt w:val="upperLetter"/>
      <w:lvlText w:val="%1."/>
      <w:lvlJc w:val="left"/>
      <w:pPr>
        <w:ind w:left="811" w:hanging="361"/>
        <w:jc w:val="left"/>
      </w:pPr>
      <w:rPr>
        <w:rFonts w:ascii="Times New Roman" w:eastAsia="Times New Roman" w:hAnsi="Times New Roman" w:cs="Times New Roman" w:hint="default"/>
        <w:spacing w:val="-1"/>
        <w:w w:val="100"/>
        <w:sz w:val="23"/>
        <w:szCs w:val="23"/>
      </w:rPr>
    </w:lvl>
    <w:lvl w:ilvl="1" w:tplc="A314B870">
      <w:start w:val="1"/>
      <w:numFmt w:val="decimal"/>
      <w:lvlText w:val="%2."/>
      <w:lvlJc w:val="left"/>
      <w:pPr>
        <w:ind w:left="1598" w:hanging="368"/>
        <w:jc w:val="left"/>
      </w:pPr>
      <w:rPr>
        <w:rFonts w:ascii="Times New Roman" w:eastAsia="Times New Roman" w:hAnsi="Times New Roman" w:cs="Times New Roman" w:hint="default"/>
        <w:w w:val="100"/>
        <w:sz w:val="23"/>
        <w:szCs w:val="23"/>
      </w:rPr>
    </w:lvl>
    <w:lvl w:ilvl="2" w:tplc="19649216">
      <w:numFmt w:val="bullet"/>
      <w:lvlText w:val="•"/>
      <w:lvlJc w:val="left"/>
      <w:pPr>
        <w:ind w:left="2551" w:hanging="368"/>
      </w:pPr>
      <w:rPr>
        <w:rFonts w:hint="default"/>
      </w:rPr>
    </w:lvl>
    <w:lvl w:ilvl="3" w:tplc="CB40E8DA">
      <w:numFmt w:val="bullet"/>
      <w:lvlText w:val="•"/>
      <w:lvlJc w:val="left"/>
      <w:pPr>
        <w:ind w:left="3502" w:hanging="368"/>
      </w:pPr>
      <w:rPr>
        <w:rFonts w:hint="default"/>
      </w:rPr>
    </w:lvl>
    <w:lvl w:ilvl="4" w:tplc="8FC619EC">
      <w:numFmt w:val="bullet"/>
      <w:lvlText w:val="•"/>
      <w:lvlJc w:val="left"/>
      <w:pPr>
        <w:ind w:left="4453" w:hanging="368"/>
      </w:pPr>
      <w:rPr>
        <w:rFonts w:hint="default"/>
      </w:rPr>
    </w:lvl>
    <w:lvl w:ilvl="5" w:tplc="DD361212">
      <w:numFmt w:val="bullet"/>
      <w:lvlText w:val="•"/>
      <w:lvlJc w:val="left"/>
      <w:pPr>
        <w:ind w:left="5404" w:hanging="368"/>
      </w:pPr>
      <w:rPr>
        <w:rFonts w:hint="default"/>
      </w:rPr>
    </w:lvl>
    <w:lvl w:ilvl="6" w:tplc="9096496E">
      <w:numFmt w:val="bullet"/>
      <w:lvlText w:val="•"/>
      <w:lvlJc w:val="left"/>
      <w:pPr>
        <w:ind w:left="6355" w:hanging="368"/>
      </w:pPr>
      <w:rPr>
        <w:rFonts w:hint="default"/>
      </w:rPr>
    </w:lvl>
    <w:lvl w:ilvl="7" w:tplc="5C36159C">
      <w:numFmt w:val="bullet"/>
      <w:lvlText w:val="•"/>
      <w:lvlJc w:val="left"/>
      <w:pPr>
        <w:ind w:left="7306" w:hanging="368"/>
      </w:pPr>
      <w:rPr>
        <w:rFonts w:hint="default"/>
      </w:rPr>
    </w:lvl>
    <w:lvl w:ilvl="8" w:tplc="595E06EA">
      <w:numFmt w:val="bullet"/>
      <w:lvlText w:val="•"/>
      <w:lvlJc w:val="left"/>
      <w:pPr>
        <w:ind w:left="8257" w:hanging="368"/>
      </w:pPr>
      <w:rPr>
        <w:rFonts w:hint="default"/>
      </w:rPr>
    </w:lvl>
  </w:abstractNum>
  <w:abstractNum w:abstractNumId="3" w15:restartNumberingAfterBreak="0">
    <w:nsid w:val="38F3130C"/>
    <w:multiLevelType w:val="hybridMultilevel"/>
    <w:tmpl w:val="E0BC3170"/>
    <w:lvl w:ilvl="0" w:tplc="11CE65BC">
      <w:start w:val="1"/>
      <w:numFmt w:val="upperLetter"/>
      <w:lvlText w:val="%1."/>
      <w:lvlJc w:val="left"/>
      <w:pPr>
        <w:ind w:left="840" w:hanging="720"/>
        <w:jc w:val="left"/>
      </w:pPr>
      <w:rPr>
        <w:rFonts w:ascii="Times New Roman" w:eastAsia="Times New Roman" w:hAnsi="Times New Roman" w:cs="Times New Roman" w:hint="default"/>
        <w:spacing w:val="-1"/>
        <w:w w:val="99"/>
        <w:sz w:val="24"/>
        <w:szCs w:val="24"/>
      </w:rPr>
    </w:lvl>
    <w:lvl w:ilvl="1" w:tplc="5B52BDA2">
      <w:numFmt w:val="bullet"/>
      <w:lvlText w:val="•"/>
      <w:lvlJc w:val="left"/>
      <w:pPr>
        <w:ind w:left="1789" w:hanging="720"/>
      </w:pPr>
      <w:rPr>
        <w:rFonts w:hint="default"/>
      </w:rPr>
    </w:lvl>
    <w:lvl w:ilvl="2" w:tplc="8990BEC0">
      <w:numFmt w:val="bullet"/>
      <w:lvlText w:val="•"/>
      <w:lvlJc w:val="left"/>
      <w:pPr>
        <w:ind w:left="2739" w:hanging="720"/>
      </w:pPr>
      <w:rPr>
        <w:rFonts w:hint="default"/>
      </w:rPr>
    </w:lvl>
    <w:lvl w:ilvl="3" w:tplc="56D4610E">
      <w:numFmt w:val="bullet"/>
      <w:lvlText w:val="•"/>
      <w:lvlJc w:val="left"/>
      <w:pPr>
        <w:ind w:left="3689" w:hanging="720"/>
      </w:pPr>
      <w:rPr>
        <w:rFonts w:hint="default"/>
      </w:rPr>
    </w:lvl>
    <w:lvl w:ilvl="4" w:tplc="CA94294E">
      <w:numFmt w:val="bullet"/>
      <w:lvlText w:val="•"/>
      <w:lvlJc w:val="left"/>
      <w:pPr>
        <w:ind w:left="4639" w:hanging="720"/>
      </w:pPr>
      <w:rPr>
        <w:rFonts w:hint="default"/>
      </w:rPr>
    </w:lvl>
    <w:lvl w:ilvl="5" w:tplc="1E168790">
      <w:numFmt w:val="bullet"/>
      <w:lvlText w:val="•"/>
      <w:lvlJc w:val="left"/>
      <w:pPr>
        <w:ind w:left="5589" w:hanging="720"/>
      </w:pPr>
      <w:rPr>
        <w:rFonts w:hint="default"/>
      </w:rPr>
    </w:lvl>
    <w:lvl w:ilvl="6" w:tplc="16A897AE">
      <w:numFmt w:val="bullet"/>
      <w:lvlText w:val="•"/>
      <w:lvlJc w:val="left"/>
      <w:pPr>
        <w:ind w:left="6539" w:hanging="720"/>
      </w:pPr>
      <w:rPr>
        <w:rFonts w:hint="default"/>
      </w:rPr>
    </w:lvl>
    <w:lvl w:ilvl="7" w:tplc="5240FB78">
      <w:numFmt w:val="bullet"/>
      <w:lvlText w:val="•"/>
      <w:lvlJc w:val="left"/>
      <w:pPr>
        <w:ind w:left="7489" w:hanging="720"/>
      </w:pPr>
      <w:rPr>
        <w:rFonts w:hint="default"/>
      </w:rPr>
    </w:lvl>
    <w:lvl w:ilvl="8" w:tplc="C136C5C0">
      <w:numFmt w:val="bullet"/>
      <w:lvlText w:val="•"/>
      <w:lvlJc w:val="left"/>
      <w:pPr>
        <w:ind w:left="8439" w:hanging="720"/>
      </w:pPr>
      <w:rPr>
        <w:rFonts w:hint="default"/>
      </w:rPr>
    </w:lvl>
  </w:abstractNum>
  <w:abstractNum w:abstractNumId="4" w15:restartNumberingAfterBreak="0">
    <w:nsid w:val="45E81A87"/>
    <w:multiLevelType w:val="hybridMultilevel"/>
    <w:tmpl w:val="B4661A88"/>
    <w:lvl w:ilvl="0" w:tplc="39C0DADE">
      <w:start w:val="1"/>
      <w:numFmt w:val="upperLetter"/>
      <w:lvlText w:val="%1."/>
      <w:lvlJc w:val="left"/>
      <w:pPr>
        <w:ind w:left="984" w:hanging="288"/>
        <w:jc w:val="right"/>
      </w:pPr>
      <w:rPr>
        <w:rFonts w:ascii="Times New Roman" w:eastAsia="Times New Roman" w:hAnsi="Times New Roman" w:cs="Times New Roman" w:hint="default"/>
        <w:spacing w:val="-1"/>
        <w:w w:val="100"/>
        <w:sz w:val="23"/>
        <w:szCs w:val="23"/>
      </w:rPr>
    </w:lvl>
    <w:lvl w:ilvl="1" w:tplc="2B108722">
      <w:numFmt w:val="bullet"/>
      <w:lvlText w:val="•"/>
      <w:lvlJc w:val="left"/>
      <w:pPr>
        <w:ind w:left="1913" w:hanging="288"/>
      </w:pPr>
      <w:rPr>
        <w:rFonts w:hint="default"/>
      </w:rPr>
    </w:lvl>
    <w:lvl w:ilvl="2" w:tplc="9378D208">
      <w:numFmt w:val="bullet"/>
      <w:lvlText w:val="•"/>
      <w:lvlJc w:val="left"/>
      <w:pPr>
        <w:ind w:left="2847" w:hanging="288"/>
      </w:pPr>
      <w:rPr>
        <w:rFonts w:hint="default"/>
      </w:rPr>
    </w:lvl>
    <w:lvl w:ilvl="3" w:tplc="FC669B8C">
      <w:numFmt w:val="bullet"/>
      <w:lvlText w:val="•"/>
      <w:lvlJc w:val="left"/>
      <w:pPr>
        <w:ind w:left="3781" w:hanging="288"/>
      </w:pPr>
      <w:rPr>
        <w:rFonts w:hint="default"/>
      </w:rPr>
    </w:lvl>
    <w:lvl w:ilvl="4" w:tplc="CBE21154">
      <w:numFmt w:val="bullet"/>
      <w:lvlText w:val="•"/>
      <w:lvlJc w:val="left"/>
      <w:pPr>
        <w:ind w:left="4715" w:hanging="288"/>
      </w:pPr>
      <w:rPr>
        <w:rFonts w:hint="default"/>
      </w:rPr>
    </w:lvl>
    <w:lvl w:ilvl="5" w:tplc="0C3E25D2">
      <w:numFmt w:val="bullet"/>
      <w:lvlText w:val="•"/>
      <w:lvlJc w:val="left"/>
      <w:pPr>
        <w:ind w:left="5649" w:hanging="288"/>
      </w:pPr>
      <w:rPr>
        <w:rFonts w:hint="default"/>
      </w:rPr>
    </w:lvl>
    <w:lvl w:ilvl="6" w:tplc="2E3AEE04">
      <w:numFmt w:val="bullet"/>
      <w:lvlText w:val="•"/>
      <w:lvlJc w:val="left"/>
      <w:pPr>
        <w:ind w:left="6583" w:hanging="288"/>
      </w:pPr>
      <w:rPr>
        <w:rFonts w:hint="default"/>
      </w:rPr>
    </w:lvl>
    <w:lvl w:ilvl="7" w:tplc="D5B4E85E">
      <w:numFmt w:val="bullet"/>
      <w:lvlText w:val="•"/>
      <w:lvlJc w:val="left"/>
      <w:pPr>
        <w:ind w:left="7517" w:hanging="288"/>
      </w:pPr>
      <w:rPr>
        <w:rFonts w:hint="default"/>
      </w:rPr>
    </w:lvl>
    <w:lvl w:ilvl="8" w:tplc="1E168FC2">
      <w:numFmt w:val="bullet"/>
      <w:lvlText w:val="•"/>
      <w:lvlJc w:val="left"/>
      <w:pPr>
        <w:ind w:left="8451" w:hanging="288"/>
      </w:pPr>
      <w:rPr>
        <w:rFonts w:hint="default"/>
      </w:rPr>
    </w:lvl>
  </w:abstractNum>
  <w:abstractNum w:abstractNumId="5" w15:restartNumberingAfterBreak="0">
    <w:nsid w:val="56C4652D"/>
    <w:multiLevelType w:val="hybridMultilevel"/>
    <w:tmpl w:val="55EE0A8E"/>
    <w:lvl w:ilvl="0" w:tplc="57247A8A">
      <w:start w:val="1"/>
      <w:numFmt w:val="decimal"/>
      <w:lvlText w:val="%1."/>
      <w:lvlJc w:val="left"/>
      <w:pPr>
        <w:ind w:left="1291" w:hanging="303"/>
        <w:jc w:val="left"/>
      </w:pPr>
      <w:rPr>
        <w:rFonts w:ascii="Times New Roman" w:eastAsia="Times New Roman" w:hAnsi="Times New Roman" w:cs="Times New Roman" w:hint="default"/>
        <w:w w:val="100"/>
        <w:sz w:val="23"/>
        <w:szCs w:val="23"/>
      </w:rPr>
    </w:lvl>
    <w:lvl w:ilvl="1" w:tplc="897C059A">
      <w:numFmt w:val="bullet"/>
      <w:lvlText w:val="•"/>
      <w:lvlJc w:val="left"/>
      <w:pPr>
        <w:ind w:left="2201" w:hanging="303"/>
      </w:pPr>
      <w:rPr>
        <w:rFonts w:hint="default"/>
      </w:rPr>
    </w:lvl>
    <w:lvl w:ilvl="2" w:tplc="4C1C48FA">
      <w:numFmt w:val="bullet"/>
      <w:lvlText w:val="•"/>
      <w:lvlJc w:val="left"/>
      <w:pPr>
        <w:ind w:left="3103" w:hanging="303"/>
      </w:pPr>
      <w:rPr>
        <w:rFonts w:hint="default"/>
      </w:rPr>
    </w:lvl>
    <w:lvl w:ilvl="3" w:tplc="F6CED5B6">
      <w:numFmt w:val="bullet"/>
      <w:lvlText w:val="•"/>
      <w:lvlJc w:val="left"/>
      <w:pPr>
        <w:ind w:left="4005" w:hanging="303"/>
      </w:pPr>
      <w:rPr>
        <w:rFonts w:hint="default"/>
      </w:rPr>
    </w:lvl>
    <w:lvl w:ilvl="4" w:tplc="6368E632">
      <w:numFmt w:val="bullet"/>
      <w:lvlText w:val="•"/>
      <w:lvlJc w:val="left"/>
      <w:pPr>
        <w:ind w:left="4907" w:hanging="303"/>
      </w:pPr>
      <w:rPr>
        <w:rFonts w:hint="default"/>
      </w:rPr>
    </w:lvl>
    <w:lvl w:ilvl="5" w:tplc="D1F65744">
      <w:numFmt w:val="bullet"/>
      <w:lvlText w:val="•"/>
      <w:lvlJc w:val="left"/>
      <w:pPr>
        <w:ind w:left="5809" w:hanging="303"/>
      </w:pPr>
      <w:rPr>
        <w:rFonts w:hint="default"/>
      </w:rPr>
    </w:lvl>
    <w:lvl w:ilvl="6" w:tplc="65CCA3D2">
      <w:numFmt w:val="bullet"/>
      <w:lvlText w:val="•"/>
      <w:lvlJc w:val="left"/>
      <w:pPr>
        <w:ind w:left="6711" w:hanging="303"/>
      </w:pPr>
      <w:rPr>
        <w:rFonts w:hint="default"/>
      </w:rPr>
    </w:lvl>
    <w:lvl w:ilvl="7" w:tplc="46743456">
      <w:numFmt w:val="bullet"/>
      <w:lvlText w:val="•"/>
      <w:lvlJc w:val="left"/>
      <w:pPr>
        <w:ind w:left="7613" w:hanging="303"/>
      </w:pPr>
      <w:rPr>
        <w:rFonts w:hint="default"/>
      </w:rPr>
    </w:lvl>
    <w:lvl w:ilvl="8" w:tplc="5842476A">
      <w:numFmt w:val="bullet"/>
      <w:lvlText w:val="•"/>
      <w:lvlJc w:val="left"/>
      <w:pPr>
        <w:ind w:left="8515" w:hanging="303"/>
      </w:pPr>
      <w:rPr>
        <w:rFonts w:hint="default"/>
      </w:rPr>
    </w:lvl>
  </w:abstractNum>
  <w:abstractNum w:abstractNumId="6" w15:restartNumberingAfterBreak="0">
    <w:nsid w:val="715A59D6"/>
    <w:multiLevelType w:val="hybridMultilevel"/>
    <w:tmpl w:val="479CA17C"/>
    <w:lvl w:ilvl="0" w:tplc="A350B2AC">
      <w:start w:val="1"/>
      <w:numFmt w:val="upperLetter"/>
      <w:lvlText w:val="%1."/>
      <w:lvlJc w:val="left"/>
      <w:pPr>
        <w:ind w:left="839" w:hanging="368"/>
        <w:jc w:val="right"/>
      </w:pPr>
      <w:rPr>
        <w:rFonts w:ascii="Times New Roman" w:eastAsia="Times New Roman" w:hAnsi="Times New Roman" w:cs="Times New Roman" w:hint="default"/>
        <w:spacing w:val="-1"/>
        <w:w w:val="100"/>
        <w:sz w:val="23"/>
        <w:szCs w:val="23"/>
      </w:rPr>
    </w:lvl>
    <w:lvl w:ilvl="1" w:tplc="0D90CCF6">
      <w:numFmt w:val="bullet"/>
      <w:lvlText w:val="•"/>
      <w:lvlJc w:val="left"/>
      <w:pPr>
        <w:ind w:left="1773" w:hanging="368"/>
      </w:pPr>
      <w:rPr>
        <w:rFonts w:hint="default"/>
      </w:rPr>
    </w:lvl>
    <w:lvl w:ilvl="2" w:tplc="981CF5BA">
      <w:numFmt w:val="bullet"/>
      <w:lvlText w:val="•"/>
      <w:lvlJc w:val="left"/>
      <w:pPr>
        <w:ind w:left="2707" w:hanging="368"/>
      </w:pPr>
      <w:rPr>
        <w:rFonts w:hint="default"/>
      </w:rPr>
    </w:lvl>
    <w:lvl w:ilvl="3" w:tplc="7370FC94">
      <w:numFmt w:val="bullet"/>
      <w:lvlText w:val="•"/>
      <w:lvlJc w:val="left"/>
      <w:pPr>
        <w:ind w:left="3641" w:hanging="368"/>
      </w:pPr>
      <w:rPr>
        <w:rFonts w:hint="default"/>
      </w:rPr>
    </w:lvl>
    <w:lvl w:ilvl="4" w:tplc="4906EA50">
      <w:numFmt w:val="bullet"/>
      <w:lvlText w:val="•"/>
      <w:lvlJc w:val="left"/>
      <w:pPr>
        <w:ind w:left="4575" w:hanging="368"/>
      </w:pPr>
      <w:rPr>
        <w:rFonts w:hint="default"/>
      </w:rPr>
    </w:lvl>
    <w:lvl w:ilvl="5" w:tplc="97D8D26E">
      <w:numFmt w:val="bullet"/>
      <w:lvlText w:val="•"/>
      <w:lvlJc w:val="left"/>
      <w:pPr>
        <w:ind w:left="5509" w:hanging="368"/>
      </w:pPr>
      <w:rPr>
        <w:rFonts w:hint="default"/>
      </w:rPr>
    </w:lvl>
    <w:lvl w:ilvl="6" w:tplc="6C9CFFBE">
      <w:numFmt w:val="bullet"/>
      <w:lvlText w:val="•"/>
      <w:lvlJc w:val="left"/>
      <w:pPr>
        <w:ind w:left="6443" w:hanging="368"/>
      </w:pPr>
      <w:rPr>
        <w:rFonts w:hint="default"/>
      </w:rPr>
    </w:lvl>
    <w:lvl w:ilvl="7" w:tplc="DB422B68">
      <w:numFmt w:val="bullet"/>
      <w:lvlText w:val="•"/>
      <w:lvlJc w:val="left"/>
      <w:pPr>
        <w:ind w:left="7377" w:hanging="368"/>
      </w:pPr>
      <w:rPr>
        <w:rFonts w:hint="default"/>
      </w:rPr>
    </w:lvl>
    <w:lvl w:ilvl="8" w:tplc="B0B6A4DC">
      <w:numFmt w:val="bullet"/>
      <w:lvlText w:val="•"/>
      <w:lvlJc w:val="left"/>
      <w:pPr>
        <w:ind w:left="8311" w:hanging="368"/>
      </w:pPr>
      <w:rPr>
        <w:rFonts w:hint="default"/>
      </w:r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3F"/>
    <w:rsid w:val="00485D46"/>
    <w:rsid w:val="006A213F"/>
    <w:rsid w:val="007C0E7A"/>
    <w:rsid w:val="00977B82"/>
    <w:rsid w:val="00C036FC"/>
    <w:rsid w:val="00C44596"/>
    <w:rsid w:val="00D956EB"/>
    <w:rsid w:val="00FB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0EF"/>
  <w15:docId w15:val="{8724393D-2326-46E7-9032-4ACE02E7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22" w:right="422"/>
      <w:jc w:val="center"/>
      <w:outlineLvl w:val="0"/>
    </w:pPr>
    <w:rPr>
      <w:rFonts w:ascii="Bookman Old Style" w:eastAsia="Bookman Old Style" w:hAnsi="Bookman Old Style" w:cs="Bookman Old Styl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39" w:lineRule="exact"/>
      <w:ind w:left="102"/>
    </w:pPr>
    <w:rPr>
      <w:rFonts w:ascii="Bookman Old Style" w:eastAsia="Bookman Old Style" w:hAnsi="Bookman Old Style" w:cs="Bookman Old Style"/>
    </w:rPr>
  </w:style>
  <w:style w:type="paragraph" w:styleId="BalloonText">
    <w:name w:val="Balloon Text"/>
    <w:basedOn w:val="Normal"/>
    <w:link w:val="BalloonTextChar"/>
    <w:uiPriority w:val="99"/>
    <w:semiHidden/>
    <w:unhideWhenUsed/>
    <w:rsid w:val="00485D46"/>
    <w:rPr>
      <w:rFonts w:ascii="Tahoma" w:hAnsi="Tahoma" w:cs="Tahoma"/>
      <w:sz w:val="16"/>
      <w:szCs w:val="16"/>
    </w:rPr>
  </w:style>
  <w:style w:type="character" w:customStyle="1" w:styleId="BalloonTextChar">
    <w:name w:val="Balloon Text Char"/>
    <w:basedOn w:val="DefaultParagraphFont"/>
    <w:link w:val="BalloonText"/>
    <w:uiPriority w:val="99"/>
    <w:semiHidden/>
    <w:rsid w:val="00485D46"/>
    <w:rPr>
      <w:rFonts w:ascii="Tahoma" w:eastAsia="Times New Roman" w:hAnsi="Tahoma" w:cs="Tahoma"/>
      <w:sz w:val="16"/>
      <w:szCs w:val="16"/>
    </w:rPr>
  </w:style>
  <w:style w:type="character" w:styleId="Hyperlink">
    <w:name w:val="Hyperlink"/>
    <w:basedOn w:val="DefaultParagraphFont"/>
    <w:uiPriority w:val="99"/>
    <w:unhideWhenUsed/>
    <w:rsid w:val="00977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tha@parlier.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Hewlett-Packard Company</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Christine Nelson</dc:creator>
  <cp:lastModifiedBy>Bertha A. Augustine</cp:lastModifiedBy>
  <cp:revision>2</cp:revision>
  <dcterms:created xsi:type="dcterms:W3CDTF">2019-06-27T21:25:00Z</dcterms:created>
  <dcterms:modified xsi:type="dcterms:W3CDTF">2019-06-27T21:25:00Z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2015-05-04T00:00:00Z</vt:filetime>
  </property>
  <property fmtid="{D5CDD505-2E9C-101B-9397-08002B2CF9AE}" pid="3" name="Creator">
    <vt:lpwstr>Acrobat PDFMaker 11 for Word</vt:lpwstr>
  </property>
  <property fmtid="{D5CDD505-2E9C-101B-9397-08002B2CF9AE}" pid="4" name="LastSaved">
    <vt:filetime>2017-06-28T00:00:00Z</vt:filetime>
  </property>
</Properties>
</file>